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ind w:firstLine="520"/>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1057"/>
        <w:ind w:firstLine="0"/>
        <w:jc w:val="center"/>
        <w:spacing w:line="360" w:lineRule="auto"/>
        <w:rPr>
          <w:rFonts w:hint="eastAsia" w:ascii="宋体" w:hAnsi="宋体" w:cs="宋体"/>
        </w:rPr>
      </w:pPr>
      <w:r>
        <w:rPr>
          <w:rFonts w:hint="eastAsia" w:ascii="宋体" w:hAnsi="宋体" w:cs="宋体"/>
        </w:rPr>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采购编号：JSZC-320500-SZCH-G2025-0</w:t>
      </w:r>
      <w:r>
        <w:rPr>
          <w:rFonts w:hint="eastAsia" w:ascii="宋体" w:hAnsi="宋体" w:eastAsia="宋体" w:cs="宋体"/>
          <w:b/>
          <w:bCs/>
          <w:sz w:val="32"/>
          <w:szCs w:val="20"/>
          <w:shd w:val="clear" w:color="auto" w:fill="ffffff"/>
        </w:rPr>
        <w:t xml:space="preserve">108</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人：苏州城市学院</w:t>
      </w:r>
      <w:r/>
    </w:p>
    <w:p>
      <w:pPr>
        <w:pStyle w:val="1172"/>
        <w:ind w:firstLine="1606"/>
        <w:spacing w:line="360" w:lineRule="auto"/>
        <w:rPr>
          <w:rFonts w:hint="eastAsia" w:ascii="宋体" w:hAnsi="宋体" w:eastAsia="宋体"/>
          <w:color w:val="auto"/>
        </w:rPr>
      </w:pPr>
      <w:r>
        <w:rPr>
          <w:rFonts w:hint="eastAsia" w:ascii="宋体" w:hAnsi="宋体" w:eastAsia="宋体"/>
        </w:rPr>
        <w:t xml:space="preserve">采购内容：</w:t>
      </w:r>
      <w:r>
        <w:rPr>
          <w:rFonts w:hint="eastAsia" w:ascii="宋体" w:hAnsi="宋体" w:eastAsia="宋体"/>
          <w:color w:val="auto"/>
        </w:rPr>
        <w:t xml:space="preserve">苏州城市学院实验教学平台套件采购项目</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1047"/>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7"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0pt;height:107.4pt;mso-wrap-distance-left:0.0pt;mso-wrap-distance-top:0.0pt;mso-wrap-distance-right:0.0pt;mso-wrap-distance-bottom:0.0pt;" stroked="f">
                <v:path textboxrect="0,0,0,0"/>
                <v:imagedata r:id="rId15" o:title=""/>
              </v:shape>
            </w:pict>
          </mc:Fallback>
        </mc:AlternateContent>
      </w:r>
      <w:r/>
    </w:p>
    <w:p>
      <w:pPr>
        <w:pStyle w:val="1047"/>
        <w:ind w:left="0" w:firstLine="0"/>
        <w:jc w:val="center"/>
        <w:rPr>
          <w:rFonts w:hint="eastAsia" w:ascii="宋体" w:hAnsi="宋体" w:eastAsia="宋体" w:cs="宋体"/>
        </w:rPr>
      </w:pPr>
      <w:r>
        <w:rPr>
          <w:rFonts w:hint="eastAsia" w:ascii="宋体" w:hAnsi="宋体" w:eastAsia="宋体" w:cs="宋体"/>
        </w:rPr>
      </w:r>
      <w:r/>
    </w:p>
    <w:p>
      <w:pPr>
        <w:pStyle w:val="1047"/>
        <w:ind w:left="0" w:firstLine="0"/>
        <w:jc w:val="center"/>
        <w:rPr>
          <w:rFonts w:hint="eastAsia" w:ascii="宋体" w:hAnsi="宋体" w:eastAsia="宋体" w:cs="宋体"/>
        </w:rPr>
      </w:pPr>
      <w:r>
        <w:rPr>
          <w:rFonts w:hint="eastAsia" w:ascii="宋体" w:hAnsi="宋体" w:eastAsia="宋体" w:cs="宋体"/>
        </w:rPr>
      </w:r>
      <w:r/>
    </w:p>
    <w:p>
      <w:pPr>
        <w:ind w:firstLine="643"/>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ind w:firstLine="643"/>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二○二五年十</w:t>
      </w:r>
      <w:r>
        <w:rPr>
          <w:rFonts w:hint="eastAsia" w:ascii="宋体" w:hAnsi="宋体" w:eastAsia="宋体" w:cs="宋体"/>
          <w:b/>
          <w:sz w:val="32"/>
          <w:szCs w:val="20"/>
          <w:shd w:val="clear" w:color="auto" w:fill="ffffff"/>
        </w:rPr>
        <w:t xml:space="preserve">二</w:t>
      </w:r>
      <w:r>
        <w:rPr>
          <w:rFonts w:hint="eastAsia" w:ascii="宋体" w:hAnsi="宋体" w:eastAsia="宋体" w:cs="宋体"/>
          <w:b/>
          <w:sz w:val="32"/>
          <w:szCs w:val="20"/>
          <w:shd w:val="clear" w:color="auto" w:fill="ffffff"/>
        </w:rPr>
        <w:t xml:space="preserve">月</w:t>
      </w:r>
      <w:r/>
    </w:p>
    <w:p>
      <w:pPr>
        <w:sectPr>
          <w:headerReference w:type="default" r:id="rId9"/>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0" w:equalWidth="1"/>
          <w:docGrid w:linePitch="360"/>
          <w:titlePg/>
        </w:sectPr>
      </w:pPr>
      <w:r/>
      <w:r/>
    </w:p>
    <w:p>
      <w:pPr>
        <w:ind w:firstLine="482"/>
        <w:jc w:val="center"/>
        <w:spacing w:line="288" w:lineRule="auto"/>
        <w:rPr>
          <w:rFonts w:hint="eastAsia" w:ascii="宋体" w:hAnsi="宋体" w:eastAsia="宋体" w:cs="宋体"/>
          <w:b/>
          <w:sz w:val="28"/>
          <w:szCs w:val="28"/>
          <w:shd w:val="clear" w:color="auto" w:fill="ffffff"/>
        </w:rPr>
      </w:pPr>
      <w:r>
        <w:rPr>
          <w:rFonts w:hint="eastAsia" w:ascii="宋体" w:hAnsi="宋体" w:eastAsia="宋体" w:cs="宋体"/>
          <w:b/>
          <w:sz w:val="28"/>
          <w:szCs w:val="28"/>
          <w:shd w:val="clear" w:color="auto" w:fill="ffffff"/>
        </w:rPr>
        <w:t xml:space="preserve">前附表</w:t>
      </w:r>
      <w:r/>
    </w:p>
    <w:tbl>
      <w:tblPr>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94"/>
        <w:gridCol w:w="9014"/>
      </w:tblGrid>
      <w:tr>
        <w:trPr>
          <w:jc w:val="center"/>
          <w:trHeight w:val="378"/>
        </w:trPr>
        <w:tc>
          <w:tcPr>
            <w:tcW w:w="794" w:type="dxa"/>
            <w:vAlign w:val="center"/>
            <w:textDirection w:val="lrTb"/>
            <w:noWrap w:val="false"/>
          </w:tcPr>
          <w:p>
            <w:pPr>
              <w:spacing w:line="288"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spacing w:line="288"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794" w:type="dxa"/>
            <w:vAlign w:val="center"/>
            <w:textDirection w:val="lrTb"/>
            <w:noWrap w:val="false"/>
          </w:tcPr>
          <w:p>
            <w:pPr>
              <w:jc w:val="cente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采购内容：苏州城市学院实验教学平台套件采购项目</w:t>
            </w:r>
            <w:r/>
          </w:p>
        </w:tc>
      </w:tr>
      <w:tr>
        <w:trPr>
          <w:jc w:val="center"/>
          <w:trHeight w:val="373"/>
        </w:trPr>
        <w:tc>
          <w:tcPr>
            <w:tcW w:w="794" w:type="dxa"/>
            <w:vAlign w:val="center"/>
            <w:textDirection w:val="lrTb"/>
            <w:noWrap w:val="false"/>
          </w:tcPr>
          <w:p>
            <w:pPr>
              <w:jc w:val="cente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投标（响应）有效期：自投标（响应）截止日起九十天（日历日）</w:t>
            </w:r>
            <w:r/>
          </w:p>
        </w:tc>
      </w:tr>
      <w:tr>
        <w:trPr>
          <w:jc w:val="center"/>
          <w:trHeight w:val="393"/>
        </w:trPr>
        <w:tc>
          <w:tcPr>
            <w:tcW w:w="794" w:type="dxa"/>
            <w:vAlign w:val="center"/>
            <w:textDirection w:val="lrTb"/>
            <w:noWrap w:val="false"/>
          </w:tcPr>
          <w:p>
            <w:pPr>
              <w:jc w:val="cente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spacing w:line="288" w:lineRule="auto"/>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1015"/>
              <w:ind w:left="0"/>
              <w:spacing w:line="288"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Height w:val="518"/>
        </w:trPr>
        <w:tc>
          <w:tcPr>
            <w:tcW w:w="794" w:type="dxa"/>
            <w:vAlign w:val="center"/>
            <w:textDirection w:val="lrTb"/>
            <w:noWrap w:val="false"/>
          </w:tcPr>
          <w:p>
            <w:pPr>
              <w:jc w:val="cente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投标（响应）文件：本项目采用网上提交电子投标（响应）文件，不接受纸质投标（响应）文件。</w:t>
            </w:r>
            <w:r/>
          </w:p>
        </w:tc>
      </w:tr>
      <w:tr>
        <w:trPr>
          <w:jc w:val="center"/>
          <w:trHeight w:val="45"/>
        </w:trPr>
        <w:tc>
          <w:tcPr>
            <w:tcW w:w="794" w:type="dxa"/>
            <w:vAlign w:val="center"/>
            <w:textDirection w:val="lrTb"/>
            <w:noWrap w:val="false"/>
          </w:tcPr>
          <w:p>
            <w:pPr>
              <w:jc w:val="cente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spacing w:line="288"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spacing w:line="288"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shd w:val="clear" w:color="auto" w:fill="ffffff"/>
              </w:rPr>
              <w:t xml:space="preserve">投标（响应）截</w:t>
            </w:r>
            <w:r>
              <w:rPr>
                <w:rFonts w:hint="eastAsia" w:ascii="宋体" w:hAnsi="宋体" w:eastAsia="宋体" w:cs="宋体"/>
                <w:sz w:val="24"/>
                <w:szCs w:val="24"/>
                <w:shd w:val="clear" w:color="auto" w:fill="ffffff"/>
              </w:rPr>
              <w:t xml:space="preserve">止时</w:t>
            </w:r>
            <w:r>
              <w:rPr>
                <w:rFonts w:hint="eastAsia" w:ascii="宋体" w:hAnsi="宋体" w:eastAsia="宋体" w:cs="宋体"/>
                <w:sz w:val="24"/>
                <w:szCs w:val="24"/>
                <w:highlight w:val="none"/>
                <w:shd w:val="clear" w:color="auto" w:fill="ffffff"/>
              </w:rPr>
              <w:t xml:space="preserve">间</w:t>
            </w:r>
            <w:r>
              <w:rPr>
                <w:rFonts w:hint="eastAsia" w:ascii="宋体" w:hAnsi="宋体" w:eastAsia="宋体" w:cs="宋体"/>
                <w:sz w:val="24"/>
                <w:szCs w:val="24"/>
                <w:highlight w:val="none"/>
                <w:shd w:val="clear" w:color="auto" w:fill="ffffff"/>
              </w:rPr>
              <w:t xml:space="preserve">：2025年12月25日</w:t>
            </w:r>
            <w:r>
              <w:rPr>
                <w:rFonts w:hint="eastAsia" w:ascii="宋体" w:hAnsi="宋体" w:eastAsia="宋体" w:cs="宋体"/>
                <w:sz w:val="24"/>
                <w:szCs w:val="24"/>
                <w:highlight w:val="none"/>
                <w:shd w:val="clear" w:color="auto" w:fill="ffffff"/>
              </w:rPr>
              <w:t xml:space="preserve">09</w:t>
            </w:r>
            <w:r>
              <w:rPr>
                <w:rFonts w:hint="eastAsia" w:ascii="宋体" w:hAnsi="宋体" w:eastAsia="宋体" w:cs="宋体"/>
                <w:sz w:val="24"/>
                <w:szCs w:val="24"/>
                <w:highlight w:val="none"/>
                <w:shd w:val="clear" w:color="auto" w:fill="ffffff"/>
              </w:rPr>
              <w:t xml:space="preserve">点30分（北京时间）</w:t>
            </w:r>
            <w:r>
              <w:rPr>
                <w:highlight w:val="none"/>
              </w:rPr>
            </w:r>
            <w:r/>
          </w:p>
          <w:p>
            <w:pPr>
              <w:spacing w:line="288"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开标时间：2025年12月25日</w:t>
            </w:r>
            <w:r>
              <w:rPr>
                <w:rFonts w:hint="eastAsia" w:ascii="宋体" w:hAnsi="宋体" w:eastAsia="宋体" w:cs="宋体"/>
                <w:sz w:val="24"/>
                <w:szCs w:val="24"/>
                <w:highlight w:val="none"/>
                <w:shd w:val="clear" w:color="auto" w:fill="ffffff"/>
              </w:rPr>
              <w:t xml:space="preserve">09</w:t>
            </w:r>
            <w:r>
              <w:rPr>
                <w:rFonts w:hint="eastAsia" w:ascii="宋体" w:hAnsi="宋体" w:eastAsia="宋体" w:cs="宋体"/>
                <w:sz w:val="24"/>
                <w:szCs w:val="24"/>
                <w:highlight w:val="none"/>
                <w:shd w:val="clear" w:color="auto" w:fill="ffffff"/>
              </w:rPr>
              <w:t xml:space="preserve">点30分</w:t>
            </w:r>
            <w:r>
              <w:rPr>
                <w:rFonts w:hint="eastAsia" w:ascii="宋体" w:hAnsi="宋体" w:eastAsia="宋体" w:cs="宋体"/>
                <w:sz w:val="24"/>
                <w:szCs w:val="24"/>
                <w:highlight w:val="none"/>
                <w:shd w:val="clear" w:color="auto" w:fill="ffffff"/>
              </w:rPr>
              <w:t xml:space="preserve">（北京时间）</w:t>
            </w:r>
            <w:r>
              <w:rPr>
                <w:highlight w:val="none"/>
              </w:rPr>
            </w:r>
            <w:r/>
          </w:p>
          <w:p>
            <w:pP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highlight w:val="none"/>
                <w:shd w:val="clear" w:color="auto" w:fill="ffffff"/>
              </w:rPr>
              <w:t xml:space="preserve">开标地点：“苏</w:t>
            </w:r>
            <w:r>
              <w:rPr>
                <w:rFonts w:hint="eastAsia" w:ascii="宋体" w:hAnsi="宋体" w:eastAsia="宋体" w:cs="宋体"/>
                <w:sz w:val="24"/>
                <w:szCs w:val="24"/>
                <w:highlight w:val="none"/>
                <w:shd w:val="clear" w:color="auto" w:fill="ffffff"/>
              </w:rPr>
              <w:t xml:space="preserve">采云</w:t>
            </w:r>
            <w:r>
              <w:rPr>
                <w:rFonts w:hint="eastAsia" w:ascii="宋体" w:hAnsi="宋体" w:eastAsia="宋体" w:cs="宋体"/>
                <w:sz w:val="24"/>
                <w:szCs w:val="24"/>
                <w:highlight w:val="none"/>
                <w:shd w:val="clear" w:color="auto" w:fill="ffffff"/>
              </w:rPr>
              <w:t xml:space="preserve">”系统（网址：http://j</w:t>
            </w:r>
            <w:r>
              <w:rPr>
                <w:rFonts w:hint="eastAsia" w:ascii="宋体" w:hAnsi="宋体" w:eastAsia="宋体" w:cs="宋体"/>
                <w:sz w:val="24"/>
                <w:szCs w:val="24"/>
                <w:highlight w:val="none"/>
                <w:shd w:val="clear" w:color="auto" w:fill="ffffff"/>
              </w:rPr>
              <w:t xml:space="preserve">szfcg.</w:t>
            </w:r>
            <w:r>
              <w:rPr>
                <w:rFonts w:hint="eastAsia" w:ascii="宋体" w:hAnsi="宋体" w:eastAsia="宋体" w:cs="宋体"/>
                <w:sz w:val="24"/>
                <w:szCs w:val="24"/>
                <w:shd w:val="clear" w:color="auto" w:fill="ffffff"/>
              </w:rPr>
              <w:t xml:space="preserve">jsczt.cn/）</w:t>
            </w:r>
            <w:r/>
          </w:p>
          <w:p>
            <w:pPr>
              <w:spacing w:line="288"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”系统规定的时间内未能成功解密的视为放弃参与本项目。</w:t>
            </w:r>
            <w:r/>
          </w:p>
        </w:tc>
      </w:tr>
      <w:tr>
        <w:trPr>
          <w:jc w:val="center"/>
          <w:trHeight w:val="473"/>
        </w:trPr>
        <w:tc>
          <w:tcPr>
            <w:tcW w:w="794" w:type="dxa"/>
            <w:vAlign w:val="center"/>
            <w:textDirection w:val="lrTb"/>
            <w:noWrap w:val="false"/>
          </w:tcPr>
          <w:p>
            <w:pPr>
              <w:jc w:val="cente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spacing w:line="288"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spacing w:line="288" w:lineRule="auto"/>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不需提交，</w:t>
            </w:r>
            <w:r>
              <w:rPr>
                <w:rFonts w:hint="eastAsia" w:ascii="宋体" w:hAnsi="宋体" w:eastAsia="宋体" w:cs="宋体"/>
                <w:sz w:val="24"/>
                <w:szCs w:val="24"/>
                <w:shd w:val="clear" w:color="auto" w:fill="ffffff"/>
              </w:rPr>
              <w:t xml:space="preserve">招标文件中有关履约保证金的规定均不适用。</w:t>
            </w:r>
            <w:r/>
          </w:p>
          <w:p>
            <w:pPr>
              <w:ind w:right="-159"/>
              <w:jc w:val="left"/>
              <w:spacing w:line="288" w:lineRule="auto"/>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需提交，</w:t>
            </w:r>
            <w:r>
              <w:rPr>
                <w:rFonts w:hint="eastAsia" w:ascii="宋体" w:hAnsi="宋体" w:eastAsia="宋体" w:cs="宋体"/>
                <w:sz w:val="24"/>
                <w:szCs w:val="24"/>
                <w:shd w:val="clear" w:color="auto" w:fill="ffffff"/>
              </w:rPr>
              <w:t xml:space="preserve">中标金额的5%。（可提供符合《关于在全省政府采购领域推行电子履约保函(保险)的通知》（苏</w:t>
            </w:r>
            <w:r>
              <w:rPr>
                <w:rFonts w:hint="eastAsia" w:ascii="宋体" w:hAnsi="宋体" w:eastAsia="宋体" w:cs="宋体"/>
                <w:sz w:val="24"/>
                <w:szCs w:val="24"/>
                <w:shd w:val="clear" w:color="auto" w:fill="ffffff"/>
              </w:rPr>
              <w:t xml:space="preserve">财购[</w:t>
            </w:r>
            <w:r>
              <w:rPr>
                <w:rFonts w:hint="eastAsia" w:ascii="宋体" w:hAnsi="宋体" w:eastAsia="宋体" w:cs="宋体"/>
                <w:sz w:val="24"/>
                <w:szCs w:val="24"/>
                <w:shd w:val="clear" w:color="auto" w:fill="ffffff"/>
              </w:rPr>
              <w:t xml:space="preserve">2023]150号）要求的电子履约保函）</w:t>
            </w:r>
            <w:r>
              <w:rPr>
                <w:rFonts w:hint="eastAsia" w:ascii="宋体" w:hAnsi="宋体" w:eastAsia="宋体" w:cs="宋体"/>
                <w:sz w:val="24"/>
                <w:szCs w:val="24"/>
                <w:shd w:val="clear" w:color="auto" w:fill="ffffff"/>
              </w:rPr>
              <w:t xml:space="preserve">（可提供符合《关于在全省政府采购领域推行电子履约保函(保险)的通知》（苏</w:t>
            </w:r>
            <w:r>
              <w:rPr>
                <w:rFonts w:hint="eastAsia" w:ascii="宋体" w:hAnsi="宋体" w:eastAsia="宋体" w:cs="宋体"/>
                <w:sz w:val="24"/>
                <w:szCs w:val="24"/>
                <w:shd w:val="clear" w:color="auto" w:fill="ffffff"/>
              </w:rPr>
              <w:t xml:space="preserve">财购[</w:t>
            </w:r>
            <w:r>
              <w:rPr>
                <w:rFonts w:hint="eastAsia" w:ascii="宋体" w:hAnsi="宋体" w:eastAsia="宋体" w:cs="宋体"/>
                <w:sz w:val="24"/>
                <w:szCs w:val="24"/>
                <w:shd w:val="clear" w:color="auto" w:fill="ffffff"/>
              </w:rPr>
              <w:t xml:space="preserve">2023]150号）要求的电子履约保函）</w:t>
            </w:r>
            <w:r/>
          </w:p>
        </w:tc>
      </w:tr>
      <w:tr>
        <w:trPr>
          <w:jc w:val="center"/>
          <w:trHeight w:val="2782"/>
        </w:trPr>
        <w:tc>
          <w:tcPr>
            <w:tcW w:w="794" w:type="dxa"/>
            <w:vAlign w:val="center"/>
            <w:textDirection w:val="lrTb"/>
            <w:noWrap w:val="false"/>
          </w:tcPr>
          <w:p>
            <w:pPr>
              <w:ind w:right="18"/>
              <w:jc w:val="center"/>
              <w:spacing w:line="288"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代理服务费收费标准：代理服务费收费按以下标准的</w:t>
            </w:r>
            <w:r>
              <w:rPr>
                <w:rFonts w:hint="eastAsia" w:ascii="宋体" w:hAnsi="宋体" w:eastAsia="宋体" w:cs="宋体"/>
                <w:bCs/>
                <w:sz w:val="24"/>
                <w:szCs w:val="24"/>
                <w:u w:val="single"/>
              </w:rPr>
              <w:t xml:space="preserve">45</w:t>
            </w:r>
            <w:r>
              <w:rPr>
                <w:rFonts w:hint="eastAsia" w:ascii="宋体" w:hAnsi="宋体" w:eastAsia="宋体" w:cs="宋体"/>
                <w:bCs/>
                <w:sz w:val="24"/>
                <w:szCs w:val="24"/>
              </w:rPr>
              <w:t xml:space="preserve">%收取：</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预算金额100万元以下部分，费率为该部分预算金额的1.5%；</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预算金额100万元（含）－500万元部分，费率为该部分预算金额的1.1%；</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预算金额500万元（含）-1000万元部分，费率为该部分预算金额的0.8%；</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预算金额1000万元（含）-5000万元部分，费率为该部分预算金额的0.5%；</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预算金额5000万元以上部分，费率为该部分预算金额的0.25%。</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说明：代理服务费以采购预算金额为基数依据，按以上规定的标准和差额定率累进法进行计算收取。例：如预算金额为150万元，则代理服务费＝[100万元以下部分×1.5%＋（150万元－100万元以下部分）×1.1%]*45%。如按上述方法计算的金额低于人民币900元整的，则本项目代理服务费按人民币900元整计收。代理服务费：领取中标（成交）通知书时中标（成交）人向采购代理机构一次性付清。</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服务费账号：8314122601346</w:t>
            </w:r>
            <w:r/>
          </w:p>
          <w:p>
            <w:pPr>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账户名：苏州诚和招投标咨询有限公司</w:t>
            </w:r>
            <w:r/>
          </w:p>
          <w:p>
            <w:pPr>
              <w:spacing w:line="288" w:lineRule="auto"/>
              <w:rPr>
                <w:rFonts w:hint="eastAsia" w:ascii="宋体" w:hAnsi="宋体" w:eastAsia="宋体" w:cs="宋体"/>
                <w:sz w:val="24"/>
                <w:szCs w:val="24"/>
                <w:shd w:val="clear" w:color="auto" w:fill="ffffff"/>
              </w:rPr>
            </w:pPr>
            <w:r>
              <w:rPr>
                <w:rFonts w:hint="eastAsia" w:ascii="宋体" w:hAnsi="宋体" w:eastAsia="宋体" w:cs="宋体"/>
                <w:bCs/>
                <w:sz w:val="24"/>
                <w:szCs w:val="24"/>
              </w:rPr>
              <w:t xml:space="preserve">开户行：上海浦东发展银行苏州分行沧浪支行</w:t>
            </w:r>
            <w:r/>
          </w:p>
        </w:tc>
      </w:tr>
      <w:tr>
        <w:trPr>
          <w:jc w:val="center"/>
          <w:trHeight w:val="578"/>
        </w:trPr>
        <w:tc>
          <w:tcPr>
            <w:tcW w:w="794" w:type="dxa"/>
            <w:vAlign w:val="center"/>
            <w:textDirection w:val="lrTb"/>
            <w:noWrap w:val="false"/>
          </w:tcPr>
          <w:p>
            <w:pPr>
              <w:jc w:val="cente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政府采购监督电话：0512-68616651</w:t>
            </w:r>
            <w:r/>
          </w:p>
        </w:tc>
      </w:tr>
    </w:tbl>
    <w:p>
      <w:pPr>
        <w:jc w:val="center"/>
        <w:spacing w:line="360" w:lineRule="auto"/>
        <w:rPr>
          <w:rFonts w:hint="eastAsia" w:ascii="宋体" w:hAnsi="宋体" w:eastAsia="宋体" w:cs="宋体"/>
          <w:b/>
          <w:sz w:val="36"/>
          <w:szCs w:val="36"/>
          <w:shd w:val="clear" w:color="auto" w:fill="ffffff"/>
        </w:rPr>
      </w:pPr>
      <w:r>
        <w:rPr>
          <w:rFonts w:hint="eastAsia" w:ascii="宋体" w:hAnsi="宋体" w:eastAsia="宋体" w:cs="宋体"/>
          <w:b/>
          <w:sz w:val="36"/>
          <w:szCs w:val="36"/>
          <w:shd w:val="clear" w:color="auto" w:fill="ffffff"/>
        </w:rPr>
        <w:t xml:space="preserve">总目录</w:t>
      </w:r>
      <w:r/>
    </w:p>
    <w:p>
      <w:pPr>
        <w:ind w:firstLine="482"/>
        <w:jc w:val="left"/>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25</w:t>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42</w:t>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t xml:space="preserve">50</w:t>
      </w:r>
      <w:r/>
    </w:p>
    <w:p>
      <w:pPr>
        <w:ind w:firstLine="480"/>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51</w:t>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59</w:t>
      </w:r>
      <w:r>
        <w:rPr>
          <w:rFonts w:hint="eastAsia" w:ascii="宋体" w:hAnsi="宋体" w:eastAsia="宋体" w:cs="宋体"/>
          <w:sz w:val="24"/>
          <w:szCs w:val="20"/>
        </w:rPr>
        <w:fldChar w:fldCharType="end"/>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ind w:firstLine="480"/>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1043"/>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第一章投标邀请函</w:t>
      </w:r>
      <w:bookmarkStart w:id="1" w:name="_Hlk117242093"/>
      <w:r/>
      <w:bookmarkEnd w:id="0"/>
      <w:r/>
      <w:bookmarkEnd w:id="1"/>
      <w:r/>
      <w:r/>
    </w:p>
    <w:p>
      <w:pPr>
        <w:ind w:firstLine="482"/>
        <w:jc w:val="left"/>
        <w:widowControl/>
        <w:rPr>
          <w:rFonts w:hint="eastAsia" w:ascii="宋体" w:hAnsi="宋体" w:eastAsia="宋体" w:cs="宋体"/>
          <w:b/>
          <w:sz w:val="24"/>
        </w:rPr>
      </w:pPr>
      <w:r>
        <w:rPr>
          <w:rFonts w:hint="eastAsia" w:ascii="宋体" w:hAnsi="宋体" w:eastAsia="宋体" w:cs="宋体"/>
          <w:b/>
          <w:sz w:val="24"/>
        </w:rPr>
        <w:br w:type="page" w:clear="all"/>
      </w:r>
      <w:r/>
    </w:p>
    <w:tbl>
      <w:tblPr>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0"/>
      </w:tblGrid>
      <w:tr>
        <w:trPr>
          <w:jc w:val="center"/>
          <w:trHeight w:val="90"/>
        </w:trPr>
        <w:tc>
          <w:tcPr>
            <w:tcW w:w="9710" w:type="dxa"/>
            <w:textDirection w:val="lrTb"/>
            <w:noWrap w:val="false"/>
          </w:tcPr>
          <w:p>
            <w:pPr>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rPr>
              <w:t xml:space="preserve">苏州城市学院实验教学平台套件采购项目</w:t>
            </w:r>
            <w:r>
              <w:rPr>
                <w:rFonts w:hint="eastAsia" w:ascii="宋体" w:hAnsi="宋体" w:eastAsia="宋体" w:cs="宋体"/>
                <w:sz w:val="24"/>
              </w:rPr>
              <w:t xml:space="preserve">JSZC-320500-SZCH-G2025-0</w:t>
            </w:r>
            <w:r>
              <w:rPr>
                <w:rFonts w:hint="eastAsia" w:ascii="宋体" w:hAnsi="宋体" w:eastAsia="宋体" w:cs="宋体"/>
                <w:sz w:val="24"/>
              </w:rPr>
              <w:t xml:space="preserve">108</w:t>
            </w:r>
            <w:r>
              <w:rPr>
                <w:rFonts w:hint="eastAsia" w:ascii="宋体" w:hAnsi="宋体" w:eastAsia="宋体" w:cs="宋体"/>
                <w:sz w:val="24"/>
              </w:rPr>
              <w:t xml:space="preserve">的潜在投标人应在</w:t>
            </w:r>
            <w:r>
              <w:rPr>
                <w:rFonts w:hint="eastAsia" w:ascii="宋体" w:hAnsi="宋体" w:eastAsia="宋体" w:cs="宋体"/>
                <w:sz w:val="24"/>
                <w:highlight w:val="none"/>
              </w:rPr>
              <w:t xml:space="preserve">江</w:t>
            </w:r>
            <w:r>
              <w:rPr>
                <w:rFonts w:hint="eastAsia" w:ascii="宋体" w:hAnsi="宋体" w:eastAsia="宋体" w:cs="宋体"/>
                <w:sz w:val="24"/>
                <w:highlight w:val="none"/>
              </w:rPr>
              <w:t xml:space="preserve">苏省政府采购一体化平台“苏</w:t>
            </w:r>
            <w:r>
              <w:rPr>
                <w:rFonts w:hint="eastAsia" w:ascii="宋体" w:hAnsi="宋体" w:eastAsia="宋体" w:cs="宋体"/>
                <w:sz w:val="24"/>
                <w:highlight w:val="none"/>
              </w:rPr>
              <w:t xml:space="preserve">采云</w:t>
            </w:r>
            <w:r>
              <w:rPr>
                <w:rFonts w:hint="eastAsia" w:ascii="宋体" w:hAnsi="宋体" w:eastAsia="宋体" w:cs="宋体"/>
                <w:sz w:val="24"/>
                <w:highlight w:val="none"/>
              </w:rPr>
              <w:t xml:space="preserve">”系统自行免费下载招标（采购）文件，并于2025</w:t>
            </w:r>
            <w:r>
              <w:rPr>
                <w:rFonts w:hint="eastAsia" w:ascii="宋体" w:hAnsi="宋体" w:eastAsia="宋体" w:cs="宋体"/>
                <w:sz w:val="24"/>
                <w:highlight w:val="none"/>
              </w:rPr>
              <w:t xml:space="preserve">年12月25日</w:t>
            </w:r>
            <w:r>
              <w:rPr>
                <w:rFonts w:hint="eastAsia" w:ascii="宋体" w:hAnsi="宋体" w:eastAsia="宋体" w:cs="宋体"/>
                <w:sz w:val="24"/>
                <w:highlight w:val="none"/>
              </w:rPr>
              <w:t xml:space="preserve">09</w:t>
            </w:r>
            <w:r>
              <w:rPr>
                <w:rFonts w:hint="eastAsia" w:ascii="宋体" w:hAnsi="宋体" w:eastAsia="宋体" w:cs="宋体"/>
                <w:sz w:val="24"/>
                <w:highlight w:val="none"/>
              </w:rPr>
              <w:t xml:space="preserve">点30分</w:t>
            </w:r>
            <w:r>
              <w:rPr>
                <w:rFonts w:hint="eastAsia" w:ascii="宋体" w:hAnsi="宋体" w:eastAsia="宋体" w:cs="宋体"/>
                <w:sz w:val="24"/>
                <w:highlight w:val="none"/>
              </w:rPr>
              <w:t xml:space="preserve">（</w:t>
            </w:r>
            <w:r>
              <w:rPr>
                <w:rFonts w:hint="eastAsia" w:ascii="宋体" w:hAnsi="宋体" w:eastAsia="宋体" w:cs="宋体"/>
                <w:sz w:val="24"/>
              </w:rPr>
              <w:t xml:space="preserve">北京时</w:t>
            </w:r>
            <w:r>
              <w:rPr>
                <w:rFonts w:hint="eastAsia" w:ascii="宋体" w:hAnsi="宋体" w:eastAsia="宋体" w:cs="宋体"/>
                <w:sz w:val="24"/>
              </w:rPr>
              <w:t xml:space="preserve">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w:t>
      </w:r>
      <w:r>
        <w:rPr>
          <w:rFonts w:hint="eastAsia" w:ascii="宋体" w:hAnsi="宋体" w:eastAsia="宋体" w:cs="宋体"/>
          <w:sz w:val="24"/>
        </w:rPr>
        <w:t xml:space="preserve">号：</w:t>
      </w:r>
      <w:r>
        <w:rPr>
          <w:rFonts w:hint="eastAsia" w:ascii="宋体" w:hAnsi="宋体" w:eastAsia="宋体" w:cs="宋体"/>
          <w:sz w:val="24"/>
        </w:rPr>
        <w:t xml:space="preserve">JSZC-320500-SZCH-G2025-0</w:t>
      </w:r>
      <w:r>
        <w:rPr>
          <w:rFonts w:hint="eastAsia" w:ascii="宋体" w:hAnsi="宋体" w:eastAsia="宋体" w:cs="宋体"/>
          <w:sz w:val="24"/>
        </w:rPr>
        <w:t xml:space="preserve">108</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项目名称：苏州城市学院实验教学平台套件采购项目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bookmarkEnd w:id="2"/>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rPr>
        <w:t xml:space="preserve">玖拾肆万陆仟</w:t>
      </w:r>
      <w:r>
        <w:rPr>
          <w:rFonts w:hint="eastAsia" w:ascii="宋体" w:hAnsi="宋体" w:eastAsia="宋体" w:cs="宋体"/>
          <w:sz w:val="24"/>
        </w:rPr>
        <w:t xml:space="preserve">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人民币（小写）：￥946,000</w:t>
      </w:r>
      <w:r>
        <w:rPr>
          <w:rFonts w:ascii="宋体" w:hAnsi="宋体" w:eastAsia="宋体" w:cs="宋体"/>
          <w:sz w:val="24"/>
        </w:rPr>
        <w:t xml:space="preserve">.</w:t>
      </w:r>
      <w:r>
        <w:rPr>
          <w:rFonts w:hint="eastAsia" w:ascii="宋体" w:hAnsi="宋体" w:eastAsia="宋体" w:cs="宋体"/>
          <w:sz w:val="24"/>
        </w:rPr>
        <w:t xml:space="preserve">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rPr>
        <w:t xml:space="preserve">玖拾肆万陆仟</w:t>
      </w:r>
      <w:r>
        <w:rPr>
          <w:rFonts w:hint="eastAsia" w:ascii="宋体" w:hAnsi="宋体" w:eastAsia="宋体" w:cs="宋体"/>
          <w:sz w:val="24"/>
        </w:rPr>
        <w:t xml:space="preserve">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人民币（小写）：￥946,000</w:t>
      </w:r>
      <w:r>
        <w:rPr>
          <w:rFonts w:ascii="宋体" w:hAnsi="宋体" w:eastAsia="宋体" w:cs="宋体"/>
          <w:sz w:val="24"/>
        </w:rPr>
        <w:t xml:space="preserve">.</w:t>
      </w:r>
      <w:r>
        <w:rPr>
          <w:rFonts w:hint="eastAsia" w:ascii="宋体" w:hAnsi="宋体" w:eastAsia="宋体" w:cs="宋体"/>
          <w:sz w:val="24"/>
        </w:rPr>
        <w:t xml:space="preserve">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限价明细：</w:t>
      </w:r>
      <w:r/>
    </w:p>
    <w:tbl>
      <w:tblPr>
        <w:tblW w:w="8164" w:type="dxa"/>
        <w:jc w:val="center"/>
        <w:tblLayout w:type="fixed"/>
        <w:tblCellMar>
          <w:left w:w="15" w:type="dxa"/>
          <w:top w:w="15" w:type="dxa"/>
          <w:right w:w="15" w:type="dxa"/>
          <w:bottom w:w="15" w:type="dxa"/>
        </w:tblCellMar>
        <w:tblLook w:val="04A0" w:firstRow="1" w:lastRow="0" w:firstColumn="1" w:lastColumn="0" w:noHBand="0" w:noVBand="1"/>
      </w:tblPr>
      <w:tblGrid>
        <w:gridCol w:w="876"/>
        <w:gridCol w:w="4199"/>
        <w:gridCol w:w="1559"/>
        <w:gridCol w:w="1530"/>
      </w:tblGrid>
      <w:tr>
        <w:trPr>
          <w:jc w:val="center"/>
          <w:trHeight w:val="760"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auto" w:sz="4" w:space="0"/>
            </w:tcBorders>
            <w:tcW w:w="41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4" w:space="0"/>
              <w:left w:val="single" w:color="auto" w:sz="4" w:space="0"/>
              <w:bottom w:val="single" w:color="000000" w:sz="4" w:space="0"/>
              <w:right w:val="single" w:color="auto" w:sz="4" w:space="0"/>
            </w:tcBorders>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4" w:space="0"/>
              <w:left w:val="single" w:color="auto" w:sz="4" w:space="0"/>
              <w:bottom w:val="single" w:color="000000" w:sz="4" w:space="0"/>
              <w:right w:val="single" w:color="auto" w:sz="4" w:space="0"/>
            </w:tcBorders>
            <w:tcW w:w="15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单价限价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jc w:val="center"/>
          <w:trHeight w:val="552"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健康管理情景模拟沙盘对抗教学平台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36.8</w:t>
            </w:r>
            <w:r/>
          </w:p>
        </w:tc>
      </w:tr>
      <w:tr>
        <w:trPr>
          <w:jc w:val="center"/>
          <w:trHeight w:val="605"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运动与健康仿真模拟实</w:t>
            </w:r>
            <w:r>
              <w:rPr>
                <w:rFonts w:ascii="宋体" w:hAnsi="宋体" w:eastAsia="宋体" w:cs="宋体"/>
                <w:sz w:val="24"/>
                <w:szCs w:val="24"/>
              </w:rPr>
              <w:t xml:space="preserve">训教学</w:t>
            </w:r>
            <w:r>
              <w:rPr>
                <w:rFonts w:ascii="宋体" w:hAnsi="宋体" w:eastAsia="宋体" w:cs="宋体"/>
                <w:sz w:val="24"/>
                <w:szCs w:val="24"/>
              </w:rPr>
              <w:t xml:space="preserve">平台软件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25.8</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动脉硬化分析仪</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AI健康管理智能辅助机器人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20</w:t>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采购需求：具体详见采购文件。</w:t>
      </w:r>
      <w:r/>
    </w:p>
    <w:p>
      <w:pPr>
        <w:ind w:firstLine="480"/>
        <w:spacing w:line="360" w:lineRule="auto"/>
        <w:rPr>
          <w:rFonts w:hint="eastAsia" w:ascii="宋体" w:hAnsi="宋体" w:eastAsia="宋体" w:cs="宋体"/>
          <w:sz w:val="24"/>
        </w:rPr>
      </w:pPr>
      <w:r/>
      <w:bookmarkStart w:id="3" w:name="_Hlk193370988"/>
      <w:r>
        <w:rPr>
          <w:rFonts w:hint="eastAsia" w:ascii="宋体" w:hAnsi="宋体" w:eastAsia="宋体" w:cs="宋体"/>
          <w:sz w:val="24"/>
        </w:rPr>
        <w:t xml:space="preserve">合同履行期</w:t>
      </w:r>
      <w:r>
        <w:rPr>
          <w:rFonts w:hint="eastAsia" w:ascii="宋体" w:hAnsi="宋体" w:eastAsia="宋体" w:cs="宋体"/>
          <w:sz w:val="24"/>
        </w:rPr>
        <w:t xml:space="preserve">限：</w:t>
      </w:r>
      <w:r>
        <w:rPr>
          <w:rFonts w:hint="eastAsia" w:ascii="宋体" w:hAnsi="宋体" w:eastAsia="宋体" w:cs="宋体"/>
          <w:sz w:val="24"/>
          <w:szCs w:val="24"/>
          <w:lang w:val="zh-CN"/>
        </w:rPr>
        <w:t xml:space="preserve">自合同签订之日起20天内完成本项目。</w:t>
      </w:r>
      <w:bookmarkEnd w:id="3"/>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本项目（是/否）接受联合体：否。</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1009"/>
        <w:ind w:firstLine="480"/>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1009"/>
        <w:ind w:firstLine="480"/>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1009"/>
        <w:ind w:firstLine="480"/>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1009"/>
        <w:ind w:firstLine="480"/>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1009"/>
        <w:ind w:firstLine="480"/>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（二）落实政府采购政策需满足的资格要求：</w:t>
      </w:r>
      <w:bookmarkEnd w:id="4"/>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根据《政府采购促进中小企业发展管理办法》的相关规定，本项目专门面向中小企业，</w:t>
      </w:r>
      <w:r>
        <w:rPr>
          <w:rFonts w:hint="eastAsia" w:ascii="宋体" w:hAnsi="宋体" w:eastAsia="宋体" w:cs="宋体"/>
          <w:sz w:val="24"/>
        </w:rPr>
        <w:t xml:space="preserve">供应商所提供货物的制造商应为中小微企业、监狱企业、残疾人福利性单位。</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未被“信用中国”网站（</w:t>
      </w:r>
      <w:hyperlink r:id="rId16" w:tooltip="https://www.creditchina.gov.cn" w:history="1">
        <w:r>
          <w:rPr>
            <w:rFonts w:hint="eastAsia" w:ascii="宋体" w:hAnsi="宋体" w:eastAsia="宋体" w:cs="宋体"/>
            <w:sz w:val="24"/>
          </w:rPr>
          <w:t xml:space="preserve">www.creditchina.gov.cn</w:t>
        </w:r>
      </w:hyperlink>
      <w:r>
        <w:rPr>
          <w:rFonts w:hint="eastAsia" w:ascii="宋体" w:hAnsi="宋体" w:eastAsia="宋体" w:cs="宋体"/>
          <w:sz w:val="24"/>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w:t>
      </w:r>
      <w:r>
        <w:rPr>
          <w:rFonts w:hint="eastAsia" w:ascii="宋体" w:hAnsi="宋体" w:eastAsia="宋体" w:cs="宋体"/>
          <w:sz w:val="24"/>
          <w:szCs w:val="20"/>
        </w:rPr>
        <w:t xml:space="preserve">“江苏省政府采购”官网首页</w:t>
      </w:r>
      <w:r>
        <w:rPr>
          <w:rFonts w:hint="eastAsia" w:ascii="宋体" w:hAnsi="宋体" w:eastAsia="宋体" w:cs="宋体"/>
          <w:sz w:val="24"/>
          <w:szCs w:val="20"/>
        </w:rPr>
        <w:t xml:space="preserve">―点击“苏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”―进入“苏</w:t>
      </w:r>
      <w:r>
        <w:rPr>
          <w:rFonts w:hint="eastAsia" w:ascii="宋体" w:hAnsi="宋体" w:eastAsia="宋体" w:cs="宋体"/>
          <w:sz w:val="24"/>
          <w:szCs w:val="20"/>
        </w:rPr>
        <w:t xml:space="preserve">采云</w:t>
      </w:r>
      <w:r>
        <w:rPr>
          <w:rFonts w:hint="eastAsia" w:ascii="宋体" w:hAnsi="宋体" w:eastAsia="宋体" w:cs="宋体"/>
          <w:sz w:val="24"/>
          <w:szCs w:val="20"/>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jc w:val="left"/>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四、提交投标文件截止时间、开标时间和地点</w:t>
      </w:r>
      <w:r>
        <w:rPr>
          <w:highlight w:val="none"/>
        </w:rPr>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2025年12月25日09点30分（北京时间）</w:t>
      </w:r>
      <w:r>
        <w:rPr>
          <w:highlight w:val="none"/>
        </w:rPr>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地点：“苏</w:t>
      </w:r>
      <w:r>
        <w:rPr>
          <w:rFonts w:hint="eastAsia" w:ascii="宋体" w:hAnsi="宋体" w:eastAsia="宋体" w:cs="宋体"/>
          <w:sz w:val="24"/>
          <w:highlight w:val="none"/>
        </w:rPr>
        <w:t xml:space="preserve">采云</w:t>
      </w:r>
      <w:r>
        <w:rPr>
          <w:rFonts w:hint="eastAsia" w:ascii="宋体" w:hAnsi="宋体" w:eastAsia="宋体" w:cs="宋体"/>
          <w:sz w:val="24"/>
          <w:highlight w:val="none"/>
        </w:rPr>
        <w:t xml:space="preserve">”系统（网址：</w:t>
      </w:r>
      <w:hyperlink r:id="rId17" w:tooltip="http://jszfcg.jsczt.cn/）" w:history="1">
        <w:r>
          <w:rPr>
            <w:rStyle w:val="1053"/>
            <w:rFonts w:hint="eastAsia" w:ascii="宋体" w:hAnsi="宋体" w:eastAsia="宋体" w:cs="宋体"/>
            <w:color w:val="800080"/>
            <w:sz w:val="24"/>
            <w:highlight w:val="none"/>
          </w:rPr>
          <w:t xml:space="preserve">http://jszfcg.jsczt.cn/）</w:t>
        </w:r>
      </w:hyperlink>
      <w:r>
        <w:rPr>
          <w:highlight w:val="none"/>
        </w:rPr>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jc w:val="left"/>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4、CA证书办理</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供应商通过江苏省政府采购一体化平台“苏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”系统（以下简称“苏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”系统登录界面中的“新CA办理指南”。“苏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”系统目前仅支持“苏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”系统下的政务CA证书，江苏省内各地区办理的“苏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”系统下的政务CA证书全省通用。苏州现场办理地址：</w:t>
      </w:r>
      <w:r>
        <w:rPr>
          <w:rFonts w:hint="eastAsia" w:ascii="宋体" w:hAnsi="宋体" w:eastAsia="宋体" w:cs="宋体"/>
          <w:sz w:val="24"/>
          <w:szCs w:val="24"/>
          <w:shd w:val="clear" w:color="auto" w:fill="ffffff"/>
          <w:lang w:bidi="ar"/>
        </w:rPr>
        <w:t xml:space="preserve">苏州市高新区邓尉路105号狮山科技馆</w:t>
      </w:r>
      <w:r>
        <w:rPr>
          <w:rFonts w:hint="eastAsia" w:ascii="宋体" w:hAnsi="宋体" w:eastAsia="宋体" w:cs="宋体"/>
          <w:sz w:val="24"/>
          <w:szCs w:val="24"/>
          <w:shd w:val="clear" w:color="auto" w:fill="ffffff"/>
          <w:lang w:bidi="ar"/>
        </w:rPr>
        <w:t xml:space="preserve">1楼服务大厅</w:t>
      </w:r>
      <w:r>
        <w:rPr>
          <w:rFonts w:hint="eastAsia" w:ascii="宋体" w:hAnsi="宋体" w:eastAsia="宋体" w:cs="宋体"/>
          <w:sz w:val="24"/>
          <w:szCs w:val="24"/>
          <w:shd w:val="clear" w:color="auto" w:fill="ffffff"/>
          <w:lang w:bidi="ar"/>
        </w:rPr>
        <w:t xml:space="preserve">，</w:t>
      </w:r>
      <w:r>
        <w:rPr>
          <w:rFonts w:hint="eastAsia" w:ascii="宋体" w:hAnsi="宋体" w:eastAsia="宋体" w:cs="宋体"/>
          <w:sz w:val="24"/>
          <w:szCs w:val="24"/>
          <w:shd w:val="clear" w:color="auto" w:fill="ffffff"/>
          <w:lang w:bidi="ar"/>
        </w:rPr>
        <w:t xml:space="preserve">咨询电话：0512-69820834。</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7" w:name="_Hlk193371550"/>
      <w:r>
        <w:rPr>
          <w:rFonts w:hint="eastAsia" w:ascii="宋体" w:hAnsi="宋体" w:eastAsia="宋体" w:cs="宋体"/>
          <w:sz w:val="24"/>
        </w:rPr>
        <w:t xml:space="preserve">6、更正（补充）公告及附件的获取：供应商应及时关注政府采购信息发布媒体上发布的更正（补充）公告，同时在“苏</w:t>
      </w:r>
      <w:r>
        <w:rPr>
          <w:rFonts w:hint="eastAsia" w:ascii="宋体" w:hAnsi="宋体" w:eastAsia="宋体" w:cs="宋体"/>
          <w:sz w:val="24"/>
        </w:rPr>
        <w:t xml:space="preserve">采云</w:t>
      </w:r>
      <w:r>
        <w:rPr>
          <w:rFonts w:hint="eastAsia" w:ascii="宋体" w:hAnsi="宋体" w:eastAsia="宋体" w:cs="宋体"/>
          <w:sz w:val="24"/>
        </w:rPr>
        <w:t xml:space="preserve">”系统中下载更正（补充）资料，如有遗漏（包括但不限于文件未下载或下载不完整），可能无法解密投标（响应）文件，由此所造成的响应失败或损失由供应商自行负责。</w:t>
      </w:r>
      <w:bookmarkEnd w:id="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8" w:name="_Hlk193371673"/>
      <w:r>
        <w:rPr>
          <w:rFonts w:hint="eastAsia" w:ascii="宋体" w:hAnsi="宋体" w:eastAsia="宋体" w:cs="宋体"/>
          <w:sz w:val="24"/>
        </w:rPr>
        <w:t xml:space="preserve">9、本项目为不见面开标项目。线上参加开标会方式：供应商登录“苏</w:t>
      </w:r>
      <w:r>
        <w:rPr>
          <w:rFonts w:hint="eastAsia" w:ascii="宋体" w:hAnsi="宋体" w:eastAsia="宋体" w:cs="宋体"/>
          <w:sz w:val="24"/>
        </w:rPr>
        <w:t xml:space="preserve">采云</w:t>
      </w:r>
      <w:r>
        <w:rPr>
          <w:rFonts w:hint="eastAsia" w:ascii="宋体" w:hAnsi="宋体" w:eastAsia="宋体" w:cs="宋体"/>
          <w:sz w:val="24"/>
        </w:rPr>
        <w:t xml:space="preserve">”系统，点击“开标大厅”，选择对应项目，点击进入不见面开标系统。开标阶段供应商在【供应商解密】环节必须使用CA证书解密电子投标（响应）文件，如在“苏</w:t>
      </w:r>
      <w:r>
        <w:rPr>
          <w:rFonts w:hint="eastAsia" w:ascii="宋体" w:hAnsi="宋体" w:eastAsia="宋体" w:cs="宋体"/>
          <w:sz w:val="24"/>
        </w:rPr>
        <w:t xml:space="preserve">采云</w:t>
      </w:r>
      <w:r>
        <w:rPr>
          <w:rFonts w:hint="eastAsia" w:ascii="宋体" w:hAnsi="宋体" w:eastAsia="宋体" w:cs="宋体"/>
          <w:sz w:val="24"/>
        </w:rPr>
        <w:t xml:space="preserve">”系统规定的时间内未能成功解密的视为放弃参与本项目投标（响应）。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w:t>
      </w:r>
      <w:r>
        <w:rPr>
          <w:rFonts w:hint="eastAsia" w:ascii="宋体" w:hAnsi="宋体" w:eastAsia="宋体" w:cs="宋体"/>
          <w:sz w:val="24"/>
        </w:rPr>
        <w:t xml:space="preserve">采云</w:t>
      </w:r>
      <w:r>
        <w:rPr>
          <w:rFonts w:hint="eastAsia" w:ascii="宋体" w:hAnsi="宋体" w:eastAsia="宋体" w:cs="宋体"/>
          <w:sz w:val="24"/>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w:t>
      </w:r>
      <w:r>
        <w:rPr>
          <w:rFonts w:hint="eastAsia" w:ascii="宋体" w:hAnsi="宋体" w:eastAsia="宋体" w:cs="宋体"/>
          <w:sz w:val="24"/>
        </w:rPr>
        <w:t xml:space="preserve">否则导致</w:t>
      </w:r>
      <w:r>
        <w:rPr>
          <w:rFonts w:hint="eastAsia" w:ascii="宋体" w:hAnsi="宋体" w:eastAsia="宋体" w:cs="宋体"/>
          <w:sz w:val="24"/>
        </w:rPr>
        <w:t xml:space="preserve">的对供应商不利的后果由供应商自行承担。</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 、13675197356、13675197221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“苏</w:t>
      </w:r>
      <w:r>
        <w:rPr>
          <w:rFonts w:hint="eastAsia" w:ascii="宋体" w:hAnsi="宋体" w:eastAsia="宋体" w:cs="宋体"/>
          <w:sz w:val="24"/>
        </w:rPr>
        <w:t xml:space="preserve">采云</w:t>
      </w:r>
      <w:r>
        <w:rPr>
          <w:rFonts w:hint="eastAsia" w:ascii="宋体" w:hAnsi="宋体" w:eastAsia="宋体" w:cs="宋体"/>
          <w:sz w:val="24"/>
        </w:rPr>
        <w:t xml:space="preserve">”平台技术咨询电话：</w:t>
      </w:r>
      <w:r>
        <w:rPr>
          <w:rFonts w:hint="eastAsia" w:ascii="宋体" w:hAnsi="宋体" w:eastAsia="宋体" w:cs="宋体"/>
          <w:sz w:val="24"/>
        </w:rPr>
        <w:t xml:space="preserve"> </w:t>
      </w:r>
      <w:r>
        <w:rPr>
          <w:rFonts w:hint="eastAsia" w:ascii="宋体" w:hAnsi="宋体" w:eastAsia="宋体" w:cs="宋体"/>
          <w:sz w:val="24"/>
        </w:rPr>
        <w:t xml:space="preserve">0519-86722802、1391</w:t>
      </w:r>
      <w:r>
        <w:rPr>
          <w:rFonts w:hint="eastAsia" w:ascii="宋体" w:hAnsi="宋体" w:eastAsia="宋体" w:cs="宋体"/>
          <w:sz w:val="24"/>
        </w:rPr>
        <w:t xml:space="preserve">4088964、18261002950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000000"/>
          <w:sz w:val="24"/>
          <w:szCs w:val="24"/>
          <w:u w:val="single"/>
        </w:rPr>
        <w:t xml:space="preserve">工业</w:t>
      </w:r>
      <w:r>
        <w:rPr>
          <w:rFonts w:hint="eastAsia" w:ascii="宋体" w:hAnsi="宋体" w:eastAsia="宋体" w:cs="宋体"/>
          <w:sz w:val="24"/>
          <w:u w:val="single"/>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4</w:t>
      </w:r>
      <w:r>
        <w:rPr>
          <w:rFonts w:hint="eastAsia" w:ascii="宋体" w:hAnsi="宋体" w:eastAsia="宋体" w:cs="宋体"/>
          <w:sz w:val="24"/>
        </w:rPr>
        <w:t xml:space="preserve">、政府采购监督电话：</w:t>
      </w:r>
      <w:r>
        <w:rPr>
          <w:rFonts w:hint="eastAsia" w:ascii="宋体" w:hAnsi="宋体" w:eastAsia="宋体" w:cs="宋体"/>
          <w:sz w:val="24"/>
          <w:szCs w:val="24"/>
          <w:shd w:val="clear" w:color="auto" w:fill="ffffff"/>
        </w:rPr>
        <w:t xml:space="preserve">0512-68616651</w:t>
      </w:r>
      <w:r>
        <w:rPr>
          <w:rFonts w:hint="eastAsia" w:ascii="宋体" w:hAnsi="宋体" w:eastAsia="宋体" w:cs="宋体"/>
          <w:sz w:val="24"/>
        </w:rPr>
        <w:t xml:space="preserve">。</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cs="宋体"/>
          <w:sz w:val="24"/>
          <w:szCs w:val="24"/>
        </w:rPr>
        <w:t xml:space="preserve">苏州城市学院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hint="eastAsia" w:ascii="宋体" w:hAnsi="宋体" w:cs="宋体"/>
          <w:sz w:val="24"/>
          <w:szCs w:val="24"/>
        </w:rPr>
        <w:t xml:space="preserve">苏州市姑苏区平海路1000号</w:t>
      </w:r>
      <w:r/>
    </w:p>
    <w:p>
      <w:pPr>
        <w:ind w:firstLine="480"/>
        <w:jc w:val="left"/>
        <w:spacing w:line="360" w:lineRule="auto"/>
        <w:rPr>
          <w:rFonts w:hint="eastAsia"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地    址：</w:t>
      </w:r>
      <w:r>
        <w:rPr>
          <w:rFonts w:ascii="宋体" w:hAnsi="宋体" w:eastAsia="宋体" w:cs="Times New Roman"/>
          <w:sz w:val="24"/>
          <w:szCs w:val="24"/>
          <w:shd w:val="clear" w:color="auto" w:fill="ffffff"/>
        </w:rPr>
        <w:t xml:space="preserve">江苏省苏州市吴中区吴中大道1188号</w:t>
      </w:r>
      <w:r/>
    </w:p>
    <w:p>
      <w:pPr>
        <w:ind w:firstLine="480"/>
        <w:jc w:val="left"/>
        <w:spacing w:line="360" w:lineRule="auto"/>
        <w:rPr>
          <w:rFonts w:hint="eastAsia"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联 系 人：戴老师</w:t>
      </w:r>
      <w:r/>
    </w:p>
    <w:p>
      <w:pPr>
        <w:ind w:firstLine="480"/>
        <w:jc w:val="left"/>
        <w:spacing w:line="360" w:lineRule="auto"/>
        <w:rPr>
          <w:rFonts w:hint="eastAsia"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联系方式：0512-66557238</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单位地址：苏州市竹辉路477号咨询大厦2楼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 系 人：刘琦、高凡、周文娴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联系电话：0512-65161796、0512-65161799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 系 人：刘琦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    话：0512-65161796</w:t>
      </w:r>
      <w:r/>
    </w:p>
    <w:p>
      <w:pPr>
        <w:ind w:firstLine="480"/>
        <w:rPr>
          <w:rFonts w:hint="eastAsia" w:ascii="宋体" w:hAnsi="宋体" w:eastAsia="宋体" w:cs="宋体"/>
          <w:sz w:val="24"/>
          <w:szCs w:val="24"/>
        </w:rPr>
      </w:pPr>
      <w:r>
        <w:rPr>
          <w:highlight w:val="none"/>
        </w:rPr>
      </w:r>
      <w:r>
        <w:rPr>
          <w:highlight w:val="none"/>
        </w:rPr>
      </w:r>
      <w:r/>
    </w:p>
    <w:p>
      <w:pPr>
        <w:ind w:firstLine="480"/>
        <w:rPr>
          <w:highlight w:val="none"/>
        </w:rPr>
      </w:pPr>
      <w:r>
        <w:rPr>
          <w:highlight w:val="none"/>
        </w:rPr>
      </w:r>
      <w:r>
        <w:rPr>
          <w:highlight w:val="none"/>
        </w:rPr>
      </w:r>
      <w:r/>
    </w:p>
    <w:p>
      <w:pPr>
        <w:ind w:firstLine="480"/>
        <w:rPr>
          <w:highlight w:val="none"/>
        </w:rPr>
      </w:pPr>
      <w:r>
        <w:rPr>
          <w:highlight w:val="none"/>
        </w:rPr>
      </w:r>
      <w:r>
        <w:rPr>
          <w:highlight w:val="none"/>
        </w:rPr>
      </w:r>
      <w:r/>
    </w:p>
    <w:p>
      <w:pPr>
        <w:ind w:firstLine="480"/>
        <w:jc w:val="center"/>
        <w:rPr>
          <w:highlight w:val="none"/>
        </w:rPr>
      </w:pPr>
      <w:r>
        <w:rPr>
          <w:highlight w:val="none"/>
        </w:rPr>
      </w:r>
      <w:r>
        <w:rPr>
          <w:highlight w:val="none"/>
        </w:rPr>
      </w:r>
      <w:r/>
    </w:p>
    <w:p>
      <w:pPr>
        <w:ind w:firstLine="480"/>
        <w:jc w:val="center"/>
        <w:rPr>
          <w:highlight w:val="none"/>
        </w:rPr>
      </w:pPr>
      <w:r>
        <w:rPr>
          <w:highlight w:val="none"/>
        </w:rPr>
      </w:r>
      <w:r>
        <w:rPr>
          <w:highlight w:val="none"/>
        </w:rPr>
      </w:r>
      <w:r/>
    </w:p>
    <w:p>
      <w:pPr>
        <w:ind w:firstLine="480"/>
        <w:jc w:val="center"/>
        <w:rPr>
          <w:highlight w:val="none"/>
        </w:rPr>
      </w:pPr>
      <w:r/>
      <w:bookmarkStart w:id="9" w:name="_Toc105940238"/>
      <w:r>
        <w:rPr>
          <w:rFonts w:hint="eastAsia" w:ascii="宋体" w:hAnsi="宋体" w:eastAsia="宋体" w:cs="宋体"/>
          <w:b/>
          <w:sz w:val="52"/>
          <w:szCs w:val="20"/>
          <w:shd w:val="clear" w:color="auto" w:fill="ffffff"/>
        </w:rPr>
        <w:t xml:space="preserve">第二</w:t>
      </w:r>
      <w:r>
        <w:rPr>
          <w:rFonts w:hint="eastAsia" w:ascii="宋体" w:hAnsi="宋体" w:eastAsia="宋体" w:cs="宋体"/>
          <w:b/>
          <w:sz w:val="52"/>
          <w:szCs w:val="20"/>
          <w:shd w:val="clear" w:color="auto" w:fill="ffffff"/>
        </w:rPr>
        <w:t xml:space="preserve">章供应</w:t>
      </w:r>
      <w:r>
        <w:rPr>
          <w:rFonts w:hint="eastAsia" w:ascii="宋体" w:hAnsi="宋体" w:eastAsia="宋体" w:cs="宋体"/>
          <w:b/>
          <w:sz w:val="52"/>
          <w:szCs w:val="20"/>
          <w:shd w:val="clear" w:color="auto" w:fill="ffffff"/>
        </w:rPr>
        <w:t xml:space="preserve">商须知</w:t>
      </w:r>
      <w:bookmarkEnd w:id="9"/>
      <w:r>
        <w:rPr>
          <w:rFonts w:hint="eastAsia" w:ascii="宋体" w:hAnsi="宋体" w:eastAsia="宋体" w:cs="宋体"/>
          <w:sz w:val="24"/>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0"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w:t>
      </w:r>
      <w:r>
        <w:rPr>
          <w:rFonts w:hint="eastAsia" w:ascii="宋体" w:hAnsi="宋体" w:eastAsia="宋体" w:cs="宋体"/>
          <w:sz w:val="24"/>
          <w:szCs w:val="24"/>
          <w:shd w:val="clear" w:color="auto" w:fill="ffffff"/>
        </w:rPr>
        <w:t xml:space="preserve">承担的其它义务。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2.20核心产品：根据本项目技术构成、产品价格比重等合理确定的产品。</w:t>
      </w:r>
      <w:bookmarkEnd w:id="10"/>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1" w:name="_Hlk193372108"/>
      <w:r>
        <w:rPr>
          <w:rFonts w:hint="eastAsia" w:ascii="宋体" w:hAnsi="宋体" w:eastAsia="宋体" w:cs="宋体"/>
          <w:sz w:val="24"/>
          <w:szCs w:val="24"/>
          <w:shd w:val="clear" w:color="auto" w:fill="ffffff"/>
        </w:rPr>
        <w:t xml:space="preserve">详见本项目招标公告中的“申请人的资格要求”。</w:t>
      </w:r>
      <w:bookmarkEnd w:id="11"/>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2" w:name="_Hlk193372244"/>
      <w:r>
        <w:rPr>
          <w:rFonts w:hint="eastAsia" w:ascii="宋体" w:hAnsi="宋体" w:eastAsia="宋体" w:cs="宋体"/>
          <w:sz w:val="24"/>
          <w:szCs w:val="24"/>
          <w:shd w:val="clear" w:color="auto" w:fill="ffffff"/>
        </w:rPr>
        <w:t xml:space="preserve">详见统一格式</w:t>
      </w:r>
      <w:bookmarkEnd w:id="12"/>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6.联合投标（响应）</w:t>
      </w:r>
      <w:r/>
    </w:p>
    <w:p>
      <w:pPr>
        <w:ind w:firstLine="480"/>
        <w:spacing w:line="360" w:lineRule="auto"/>
        <w:rPr>
          <w:rFonts w:hint="eastAsia" w:ascii="宋体" w:hAnsi="宋体" w:eastAsia="宋体" w:cs="宋体"/>
          <w:sz w:val="24"/>
          <w:szCs w:val="20"/>
        </w:rPr>
      </w:pPr>
      <w:r/>
      <w:bookmarkStart w:id="13" w:name="_Hlk193372378"/>
      <w:r>
        <w:rPr>
          <w:rFonts w:hint="eastAsia" w:ascii="宋体" w:hAnsi="宋体" w:eastAsia="宋体" w:cs="宋体"/>
          <w:sz w:val="24"/>
          <w:szCs w:val="20"/>
        </w:rPr>
        <w:t xml:space="preserve">6.1本项目接受联合体投标（响应）/本项目不接受联合体投标（响应）。</w:t>
      </w:r>
      <w:r/>
    </w:p>
    <w:p>
      <w:pPr>
        <w:ind w:firstLine="480"/>
        <w:spacing w:line="360" w:lineRule="auto"/>
        <w:rPr>
          <w:rFonts w:hint="eastAsia" w:ascii="宋体" w:hAnsi="宋体" w:eastAsia="宋体" w:cs="宋体"/>
          <w:sz w:val="24"/>
          <w:szCs w:val="20"/>
        </w:rPr>
      </w:pPr>
      <w:r/>
      <w:bookmarkStart w:id="14" w:name="_Hlk193372188"/>
      <w:r>
        <w:rPr>
          <w:rFonts w:hint="eastAsia" w:ascii="宋体" w:hAnsi="宋体" w:eastAsia="宋体" w:cs="宋体"/>
          <w:sz w:val="24"/>
          <w:szCs w:val="20"/>
        </w:rPr>
        <w:t xml:space="preserve">6.2联合体投标（响应）</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本项目招标公告中若规定接受联合体投标（响应）的，联合体除应符合上述资格要求外，还应遵守以下规定：</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（1）联合体各成员之间应签订《联合体协议书》（详见第三</w:t>
      </w:r>
      <w:r>
        <w:rPr>
          <w:rFonts w:hint="eastAsia" w:ascii="宋体" w:hAnsi="宋体" w:eastAsia="宋体" w:cs="宋体"/>
          <w:sz w:val="24"/>
          <w:szCs w:val="20"/>
        </w:rPr>
        <w:t xml:space="preserve">章统一</w:t>
      </w:r>
      <w:r>
        <w:rPr>
          <w:rFonts w:hint="eastAsia" w:ascii="宋体" w:hAnsi="宋体" w:eastAsia="宋体" w:cs="宋体"/>
          <w:sz w:val="24"/>
          <w:szCs w:val="20"/>
        </w:rPr>
        <w:t xml:space="preserve">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（2）本项目接受联合投标（响应），但一个联合体最多接受两个单位进行联合投标（响应）。</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（3）关于联合体相关未尽事宜应按《政府采购促进中小企业发展管理办法》财库【2020】46号文、《苏州市政府采购促进中小企业发展实施意见》</w:t>
      </w:r>
      <w:r>
        <w:rPr>
          <w:rFonts w:hint="eastAsia" w:ascii="宋体" w:hAnsi="宋体" w:eastAsia="宋体" w:cs="宋体"/>
          <w:sz w:val="24"/>
          <w:szCs w:val="20"/>
        </w:rPr>
        <w:t xml:space="preserve">苏财购【2022】</w:t>
      </w:r>
      <w:r>
        <w:rPr>
          <w:rFonts w:hint="eastAsia" w:ascii="宋体" w:hAnsi="宋体" w:eastAsia="宋体" w:cs="宋体"/>
          <w:sz w:val="24"/>
          <w:szCs w:val="20"/>
        </w:rPr>
        <w:t xml:space="preserve">16号文以及其它相关法律、法规之规定解释。</w:t>
      </w:r>
      <w:bookmarkEnd w:id="14"/>
      <w:r/>
      <w:bookmarkEnd w:id="13"/>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w:t>
      </w:r>
      <w:r>
        <w:rPr>
          <w:rFonts w:hint="eastAsia" w:ascii="宋体" w:hAnsi="宋体" w:eastAsia="宋体" w:cs="宋体"/>
          <w:sz w:val="24"/>
          <w:szCs w:val="24"/>
        </w:rPr>
        <w:t xml:space="preserve">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firstLine="480"/>
        <w:spacing w:line="360" w:lineRule="auto"/>
        <w:rPr>
          <w:rFonts w:hint="eastAsia" w:ascii="宋体" w:hAnsi="宋体" w:eastAsia="宋体" w:cs="宋体"/>
          <w:sz w:val="24"/>
          <w:szCs w:val="24"/>
        </w:rPr>
      </w:pPr>
      <w:r/>
      <w:bookmarkStart w:id="18" w:name="_Hlk193372773"/>
      <w:r>
        <w:rPr>
          <w:rFonts w:hint="eastAsia" w:ascii="宋体" w:hAnsi="宋体" w:eastAsia="宋体" w:cs="宋体"/>
          <w:sz w:val="24"/>
          <w:szCs w:val="24"/>
        </w:rPr>
        <w:t xml:space="preserve">8.招标文件的询问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供应商在收到招标文件后，若有问题需要询问，应于下载招标文件后，可通过公告中的联系方式及时提出，采购人或采购代理机构将予以解答。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9.现场踏勘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供应商可自行对有关现场和周围环境进行踏勘，以获取编制投标（响应）文件和签署合同所需的信息，踏勘现场所发生的费用由供应商自己承担。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本项目按以下第①种方式组织集中现场考察：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cs="宋体" w:asciiTheme="majorEastAsia" w:hAnsiTheme="majorEastAsia" w:eastAsiaTheme="majorEastAsia"/>
          <w:sz w:val="24"/>
          <w:szCs w:val="24"/>
        </w:rPr>
      </w:pPr>
      <w:r>
        <w:rPr>
          <w:rFonts w:hint="eastAsia" w:ascii="宋体" w:hAnsi="宋体" w:eastAsia="宋体" w:cs="宋体"/>
          <w:sz w:val="24"/>
          <w:szCs w:val="24"/>
        </w:rPr>
        <w:t xml:space="preserve">②采购人组织集中现场考察，请</w:t>
      </w:r>
      <w:r>
        <w:rPr>
          <w:rFonts w:hint="eastAsia" w:ascii="宋体" w:hAnsi="宋体" w:eastAsia="宋体" w:cs="宋体"/>
          <w:sz w:val="24"/>
          <w:szCs w:val="24"/>
        </w:rPr>
        <w:t xml:space="preserve">供应商持在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w:t>
      </w:r>
      <w:r>
        <w:rPr>
          <w:rFonts w:hint="eastAsia" w:cs="宋体" w:asciiTheme="majorEastAsia" w:hAnsiTheme="majorEastAsia" w:eastAsiaTheme="majorEastAsia"/>
          <w:sz w:val="24"/>
          <w:szCs w:val="24"/>
        </w:rPr>
        <w:t xml:space="preserve">下载本项目采购文件的</w:t>
      </w:r>
      <w:r>
        <w:rPr>
          <w:rFonts w:hint="eastAsia" w:cs="宋体" w:asciiTheme="majorEastAsia" w:hAnsiTheme="majorEastAsia" w:eastAsiaTheme="majorEastAsia"/>
          <w:b/>
          <w:sz w:val="24"/>
          <w:szCs w:val="24"/>
        </w:rPr>
        <w:t xml:space="preserve">《投标供应商确认函》</w:t>
      </w:r>
      <w:r>
        <w:rPr>
          <w:rFonts w:hint="eastAsia" w:cs="宋体" w:asciiTheme="majorEastAsia" w:hAnsiTheme="majorEastAsia" w:eastAsiaTheme="majorEastAsia"/>
          <w:sz w:val="24"/>
          <w:szCs w:val="24"/>
        </w:rPr>
        <w:t xml:space="preserve">，按以下时间地点参加集中现场考察：</w:t>
      </w:r>
      <w:r/>
    </w:p>
    <w:p>
      <w:pPr>
        <w:ind w:firstLine="480"/>
        <w:spacing w:line="360" w:lineRule="auto"/>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集合时间：</w:t>
      </w:r>
      <w:r>
        <w:rPr>
          <w:rFonts w:hint="eastAsia" w:cs="宋体" w:asciiTheme="majorEastAsia" w:hAnsiTheme="majorEastAsia" w:eastAsiaTheme="majorEastAsia"/>
          <w:sz w:val="24"/>
          <w:szCs w:val="24"/>
          <w:u w:val="single"/>
        </w:rPr>
        <w:t xml:space="preserve">/年/月/日/时/分（北京时间）</w:t>
      </w:r>
      <w:r>
        <w:rPr>
          <w:rFonts w:hint="eastAsia" w:cs="宋体" w:asciiTheme="majorEastAsia" w:hAnsiTheme="majorEastAsia" w:eastAsiaTheme="majorEastAsia"/>
          <w:sz w:val="24"/>
          <w:szCs w:val="24"/>
        </w:rPr>
        <w:t xml:space="preserve">；</w:t>
      </w:r>
      <w:r/>
    </w:p>
    <w:p>
      <w:pPr>
        <w:ind w:firstLine="480"/>
        <w:spacing w:line="360" w:lineRule="auto"/>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集合地点：</w:t>
      </w:r>
      <w:r>
        <w:rPr>
          <w:rFonts w:hint="eastAsia" w:cs="宋体" w:asciiTheme="majorEastAsia" w:hAnsiTheme="majorEastAsia" w:eastAsiaTheme="majorEastAsia"/>
          <w:sz w:val="24"/>
          <w:szCs w:val="24"/>
          <w:u w:val="single"/>
        </w:rPr>
        <w:t xml:space="preserve">/</w:t>
      </w:r>
      <w:r>
        <w:rPr>
          <w:rFonts w:hint="eastAsia" w:cs="宋体" w:asciiTheme="majorEastAsia" w:hAnsiTheme="majorEastAsia" w:eastAsiaTheme="majorEastAsia"/>
          <w:sz w:val="24"/>
          <w:szCs w:val="24"/>
        </w:rPr>
        <w:t xml:space="preserve">。</w:t>
      </w:r>
      <w:r/>
    </w:p>
    <w:p>
      <w:pPr>
        <w:ind w:firstLine="480"/>
        <w:spacing w:line="360" w:lineRule="auto"/>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联系人：</w:t>
      </w:r>
      <w:r>
        <w:rPr>
          <w:rFonts w:hint="eastAsia" w:cs="宋体" w:asciiTheme="majorEastAsia" w:hAnsiTheme="majorEastAsia" w:eastAsiaTheme="majorEastAsia"/>
          <w:sz w:val="24"/>
          <w:szCs w:val="24"/>
          <w:u w:val="single"/>
        </w:rPr>
        <w:t xml:space="preserve">/</w:t>
      </w:r>
      <w:r>
        <w:rPr>
          <w:rFonts w:hint="eastAsia" w:cs="宋体" w:asciiTheme="majorEastAsia" w:hAnsiTheme="majorEastAsia" w:eastAsiaTheme="majorEastAsia"/>
          <w:sz w:val="24"/>
          <w:szCs w:val="24"/>
        </w:rPr>
        <w:t xml:space="preserve">；联系电话：</w:t>
      </w:r>
      <w:r>
        <w:rPr>
          <w:rFonts w:hint="eastAsia" w:cs="宋体" w:asciiTheme="majorEastAsia" w:hAnsiTheme="majorEastAsia" w:eastAsiaTheme="majorEastAsia"/>
          <w:sz w:val="24"/>
          <w:szCs w:val="24"/>
          <w:u w:val="single"/>
        </w:rPr>
        <w:t xml:space="preserve">/</w:t>
      </w:r>
      <w:r>
        <w:rPr>
          <w:rFonts w:hint="eastAsia" w:cs="宋体" w:asciiTheme="majorEastAsia" w:hAnsiTheme="majorEastAsia" w:eastAsiaTheme="majorEastAsia"/>
          <w:sz w:val="24"/>
          <w:szCs w:val="24"/>
        </w:rPr>
        <w:t xml:space="preserve">。</w:t>
      </w:r>
      <w:r/>
    </w:p>
    <w:p>
      <w:pPr>
        <w:ind w:firstLine="482"/>
        <w:spacing w:line="360" w:lineRule="auto"/>
        <w:rPr>
          <w:rFonts w:hint="eastAsia" w:ascii="宋体" w:hAnsi="宋体" w:eastAsia="宋体" w:cs="宋体"/>
          <w:b/>
          <w:sz w:val="24"/>
          <w:szCs w:val="24"/>
        </w:rPr>
      </w:pPr>
      <w:r>
        <w:rPr>
          <w:rFonts w:hint="eastAsia" w:cs="宋体" w:asciiTheme="majorEastAsia" w:hAnsiTheme="majorEastAsia" w:eastAsiaTheme="majorEastAsia"/>
          <w:b/>
          <w:sz w:val="24"/>
          <w:szCs w:val="24"/>
        </w:rPr>
        <w:t xml:space="preserve">请供应商安排好行程，不得迟到。未提供《投标供应</w:t>
      </w:r>
      <w:r>
        <w:rPr>
          <w:rFonts w:hint="eastAsia" w:ascii="宋体" w:hAnsi="宋体" w:eastAsia="宋体" w:cs="宋体"/>
          <w:b/>
          <w:sz w:val="24"/>
          <w:szCs w:val="24"/>
        </w:rPr>
        <w:t xml:space="preserve">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w:t>
      </w:r>
      <w:r>
        <w:rPr>
          <w:rFonts w:hint="eastAsia" w:ascii="宋体" w:hAnsi="宋体" w:eastAsia="宋体" w:cs="宋体"/>
          <w:sz w:val="24"/>
          <w:szCs w:val="24"/>
        </w:rPr>
        <w:t xml:space="preserve">担考察</w:t>
      </w:r>
      <w:r>
        <w:rPr>
          <w:rFonts w:hint="eastAsia" w:ascii="宋体" w:hAnsi="宋体" w:eastAsia="宋体" w:cs="宋体"/>
          <w:sz w:val="24"/>
          <w:szCs w:val="24"/>
        </w:rPr>
        <w:t xml:space="preserve">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w:t>
      </w:r>
      <w:r>
        <w:rPr>
          <w:rFonts w:hint="eastAsia" w:ascii="宋体" w:hAnsi="宋体" w:eastAsia="宋体" w:cs="宋体"/>
          <w:sz w:val="24"/>
          <w:szCs w:val="24"/>
        </w:rPr>
        <w:t xml:space="preserve">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11.3供应商应及时关注政府采购信息发布媒体上发布的更正（补充）公告，同时在“苏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”系统中下载更正（补充）资料，如有遗漏（包括但不限于文件未下载或下载不完整），可能无法解密投标（响应）文件，由此所造成的投标（响应）失败或损失由供应商自行负责。</w:t>
      </w:r>
      <w:bookmarkEnd w:id="18"/>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w:t>
      </w:r>
      <w:r>
        <w:rPr>
          <w:rFonts w:hint="eastAsia" w:ascii="宋体" w:hAnsi="宋体" w:eastAsia="宋体" w:cs="宋体"/>
          <w:b/>
          <w:bCs/>
          <w:sz w:val="24"/>
          <w:szCs w:val="24"/>
          <w:shd w:val="clear" w:color="auto" w:fill="ffffff"/>
        </w:rPr>
        <w:t xml:space="preserve">分项报价表</w:t>
      </w:r>
      <w:r>
        <w:rPr>
          <w:rFonts w:hint="eastAsia" w:ascii="宋体" w:hAnsi="宋体" w:eastAsia="宋体" w:cs="宋体"/>
          <w:b/>
          <w:bCs/>
          <w:sz w:val="24"/>
          <w:szCs w:val="24"/>
          <w:shd w:val="clear" w:color="auto" w:fill="ffffff"/>
        </w:rPr>
        <w:t xml:space="preserve">（格式详见第三章）；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W w:w="48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7"/>
        <w:gridCol w:w="3477"/>
        <w:gridCol w:w="5418"/>
      </w:tblGrid>
      <w:tr>
        <w:trPr>
          <w:jc w:val="center"/>
          <w:trHeight w:val="462"/>
        </w:trPr>
        <w:tc>
          <w:tcPr>
            <w:tcW w:w="567" w:type="dxa"/>
            <w:vAlign w:val="center"/>
            <w:textDirection w:val="lrTb"/>
            <w:noWrap w:val="false"/>
          </w:tcPr>
          <w:p>
            <w:pPr>
              <w:rPr>
                <w:rFonts w:hint="eastAsia" w:ascii="宋体" w:hAnsi="宋体" w:eastAsia="宋体"/>
              </w:rPr>
            </w:pPr>
            <w:r>
              <w:rPr>
                <w:rFonts w:hint="eastAsia" w:ascii="宋体" w:hAnsi="宋体" w:eastAsia="宋体"/>
              </w:rPr>
              <w:t xml:space="preserve">序号</w:t>
            </w:r>
            <w:r/>
          </w:p>
        </w:tc>
        <w:tc>
          <w:tcPr>
            <w:tcW w:w="3477" w:type="dxa"/>
            <w:vAlign w:val="center"/>
            <w:textDirection w:val="lrTb"/>
            <w:noWrap w:val="false"/>
          </w:tcPr>
          <w:p>
            <w:pPr>
              <w:jc w:val="center"/>
              <w:rPr>
                <w:rFonts w:hint="eastAsia" w:ascii="宋体" w:hAnsi="宋体" w:eastAsia="宋体"/>
              </w:rPr>
            </w:pPr>
            <w:r>
              <w:rPr>
                <w:rFonts w:hint="eastAsia" w:ascii="宋体" w:hAnsi="宋体" w:eastAsia="宋体"/>
              </w:rPr>
              <w:t xml:space="preserve">评审项</w:t>
            </w:r>
            <w:r/>
          </w:p>
        </w:tc>
        <w:tc>
          <w:tcPr>
            <w:tcW w:w="5418" w:type="dxa"/>
            <w:vAlign w:val="center"/>
            <w:textDirection w:val="lrTb"/>
            <w:noWrap w:val="false"/>
          </w:tcPr>
          <w:p>
            <w:pPr>
              <w:jc w:val="center"/>
              <w:rPr>
                <w:rFonts w:hint="eastAsia" w:ascii="宋体" w:hAnsi="宋体" w:eastAsia="宋体"/>
              </w:rPr>
            </w:pPr>
            <w:r>
              <w:rPr>
                <w:rFonts w:hint="eastAsia" w:ascii="宋体" w:hAnsi="宋体" w:eastAsia="宋体"/>
              </w:rPr>
              <w:t xml:space="preserve">评审要求</w:t>
            </w:r>
            <w:r/>
          </w:p>
        </w:tc>
      </w:tr>
      <w:tr>
        <w:trPr>
          <w:jc w:val="center"/>
          <w:trHeight w:val="462"/>
        </w:trPr>
        <w:tc>
          <w:tcPr>
            <w:gridSpan w:val="3"/>
            <w:tcW w:w="9462" w:type="dxa"/>
            <w:vAlign w:val="center"/>
            <w:textDirection w:val="lrTb"/>
            <w:noWrap w:val="false"/>
          </w:tcPr>
          <w:p>
            <w:pPr>
              <w:rPr>
                <w:rFonts w:hint="eastAsia" w:ascii="宋体" w:hAnsi="宋体" w:eastAsia="宋体"/>
              </w:rPr>
            </w:pPr>
            <w:r>
              <w:rPr>
                <w:rFonts w:hint="eastAsia" w:ascii="宋体" w:hAnsi="宋体" w:eastAsia="宋体"/>
              </w:rPr>
              <w:t xml:space="preserve">一、基本资格条件</w:t>
            </w:r>
            <w:r/>
          </w:p>
        </w:tc>
      </w:tr>
      <w:tr>
        <w:trPr>
          <w:jc w:val="center"/>
          <w:trHeight w:val="23"/>
        </w:trPr>
        <w:tc>
          <w:tcPr>
            <w:tcW w:w="567" w:type="dxa"/>
            <w:vAlign w:val="center"/>
            <w:textDirection w:val="lrTb"/>
            <w:noWrap w:val="false"/>
          </w:tcPr>
          <w:p>
            <w:pPr>
              <w:jc w:val="center"/>
              <w:rPr>
                <w:rFonts w:hint="eastAsia" w:ascii="宋体" w:hAnsi="宋体" w:eastAsia="宋体"/>
              </w:rPr>
            </w:pPr>
            <w:r>
              <w:rPr>
                <w:rFonts w:hint="eastAsia" w:ascii="宋体" w:hAnsi="宋体" w:eastAsia="宋体" w:cs="宋体"/>
                <w:szCs w:val="21"/>
                <w:shd w:val="clear" w:color="auto" w:fill="ffffff"/>
              </w:rPr>
              <w:t xml:space="preserve">1</w:t>
            </w:r>
            <w:r/>
          </w:p>
        </w:tc>
        <w:tc>
          <w:tcPr>
            <w:tcW w:w="3477"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具有独立承担民事责任的能力</w:t>
            </w:r>
            <w:r/>
          </w:p>
        </w:tc>
        <w:tc>
          <w:tcPr>
            <w:tcW w:w="5418"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供应商提供包括法人或者其他组织的营业执照等证明文件，自然人的身份证明。</w:t>
            </w:r>
            <w:r/>
          </w:p>
        </w:tc>
      </w:tr>
      <w:tr>
        <w:trPr>
          <w:jc w:val="center"/>
          <w:trHeight w:val="23"/>
        </w:trPr>
        <w:tc>
          <w:tcPr>
            <w:tcW w:w="567" w:type="dxa"/>
            <w:vAlign w:val="center"/>
            <w:textDirection w:val="lrTb"/>
            <w:noWrap w:val="false"/>
          </w:tcPr>
          <w:p>
            <w:pPr>
              <w:jc w:val="center"/>
              <w:rPr>
                <w:rFonts w:hint="eastAsia" w:ascii="宋体" w:hAnsi="宋体" w:eastAsia="宋体"/>
              </w:rPr>
            </w:pPr>
            <w:r>
              <w:rPr>
                <w:rFonts w:hint="eastAsia" w:ascii="宋体" w:hAnsi="宋体" w:eastAsia="宋体" w:cs="宋体"/>
                <w:szCs w:val="21"/>
              </w:rPr>
              <w:t xml:space="preserve">2</w:t>
            </w:r>
            <w:r/>
          </w:p>
        </w:tc>
        <w:tc>
          <w:tcPr>
            <w:tcW w:w="3477"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具有良好的商业信誉和健全的财务会计制度</w:t>
            </w:r>
            <w:r/>
          </w:p>
        </w:tc>
        <w:tc>
          <w:tcPr>
            <w:tcW w:w="5418"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供应商为法人的，应提供最近一期的财务报告</w:t>
            </w:r>
            <w:r>
              <w:rPr>
                <w:rFonts w:hint="eastAsia" w:ascii="宋体" w:hAnsi="宋体" w:eastAsia="宋体" w:cs="宋体"/>
                <w:szCs w:val="21"/>
              </w:rPr>
              <w:t xml:space="preserve">（包括但不限于资产负债表、利润表、现金流量表等会计报表）</w:t>
            </w:r>
            <w:r>
              <w:rPr>
                <w:rFonts w:hint="eastAsia" w:ascii="宋体" w:hAnsi="宋体" w:eastAsia="宋体" w:cs="宋体"/>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567" w:type="dxa"/>
            <w:vAlign w:val="center"/>
            <w:textDirection w:val="lrTb"/>
            <w:noWrap w:val="false"/>
          </w:tcPr>
          <w:p>
            <w:pPr>
              <w:jc w:val="center"/>
              <w:rPr>
                <w:rFonts w:hint="eastAsia" w:ascii="宋体" w:hAnsi="宋体" w:eastAsia="宋体"/>
              </w:rPr>
            </w:pPr>
            <w:r>
              <w:rPr>
                <w:rFonts w:hint="eastAsia" w:ascii="宋体" w:hAnsi="宋体" w:eastAsia="宋体" w:cs="宋体"/>
                <w:szCs w:val="21"/>
              </w:rPr>
              <w:t xml:space="preserve">3</w:t>
            </w:r>
            <w:r/>
          </w:p>
        </w:tc>
        <w:tc>
          <w:tcPr>
            <w:tcW w:w="3477"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具有履行合同所必需的设备和专业技术能力</w:t>
            </w:r>
            <w:r/>
          </w:p>
        </w:tc>
        <w:tc>
          <w:tcPr>
            <w:tcW w:w="5418"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供应商提供设备清单、相关技术人员的职称证书和用工合同或</w:t>
            </w:r>
            <w:r>
              <w:rPr>
                <w:rFonts w:hint="eastAsia" w:ascii="宋体" w:hAnsi="宋体" w:eastAsia="宋体" w:cs="宋体"/>
                <w:szCs w:val="21"/>
                <w:shd w:val="clear" w:color="auto" w:fill="ffffff"/>
              </w:rPr>
              <w:t xml:space="preserve">具有履行合同所必需的设备和专业技术能力的承诺书（格式自拟）。</w:t>
            </w:r>
            <w:r/>
          </w:p>
        </w:tc>
      </w:tr>
      <w:tr>
        <w:trPr>
          <w:jc w:val="center"/>
          <w:trHeight w:val="23"/>
        </w:trPr>
        <w:tc>
          <w:tcPr>
            <w:tcW w:w="567" w:type="dxa"/>
            <w:vAlign w:val="center"/>
            <w:textDirection w:val="lrTb"/>
            <w:noWrap w:val="false"/>
          </w:tcPr>
          <w:p>
            <w:pPr>
              <w:jc w:val="center"/>
              <w:rPr>
                <w:rFonts w:hint="eastAsia" w:ascii="宋体" w:hAnsi="宋体" w:eastAsia="宋体"/>
              </w:rPr>
            </w:pPr>
            <w:r>
              <w:rPr>
                <w:rFonts w:hint="eastAsia" w:ascii="宋体" w:hAnsi="宋体" w:eastAsia="宋体" w:cs="宋体"/>
                <w:szCs w:val="21"/>
              </w:rPr>
              <w:t xml:space="preserve">4</w:t>
            </w:r>
            <w:r/>
          </w:p>
        </w:tc>
        <w:tc>
          <w:tcPr>
            <w:tcW w:w="3477"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有依法缴纳税收和社会保障资金的良好记录</w:t>
            </w:r>
            <w:r/>
          </w:p>
        </w:tc>
        <w:tc>
          <w:tcPr>
            <w:tcW w:w="5418" w:type="dxa"/>
            <w:vAlign w:val="center"/>
            <w:textDirection w:val="lrTb"/>
            <w:noWrap w:val="false"/>
          </w:tcPr>
          <w:p>
            <w:pPr>
              <w:rPr>
                <w:rFonts w:hint="eastAsia" w:ascii="宋体" w:hAnsi="宋体" w:eastAsia="宋体"/>
                <w:shd w:val="clear" w:color="auto" w:fill="ffffff"/>
              </w:rPr>
            </w:pPr>
            <w:r>
              <w:rPr>
                <w:rFonts w:hint="eastAsia" w:ascii="宋体" w:hAnsi="宋体" w:eastAsia="宋体" w:cs="宋体"/>
                <w:szCs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567" w:type="dxa"/>
            <w:vAlign w:val="center"/>
            <w:textDirection w:val="lrTb"/>
            <w:noWrap w:val="false"/>
          </w:tcPr>
          <w:p>
            <w:pPr>
              <w:jc w:val="center"/>
              <w:rPr>
                <w:rFonts w:hint="eastAsia" w:ascii="宋体" w:hAnsi="宋体" w:eastAsia="宋体"/>
              </w:rPr>
            </w:pPr>
            <w:r>
              <w:rPr>
                <w:rFonts w:hint="eastAsia" w:ascii="宋体" w:hAnsi="宋体" w:eastAsia="宋体" w:cs="宋体"/>
                <w:szCs w:val="21"/>
                <w:shd w:val="clear" w:color="auto" w:fill="ffffff"/>
              </w:rPr>
              <w:t xml:space="preserve">5</w:t>
            </w:r>
            <w:r/>
          </w:p>
        </w:tc>
        <w:tc>
          <w:tcPr>
            <w:tcW w:w="3477"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参加政府采购活动前三年内，在经营活动中没有重大违法记录</w:t>
            </w:r>
            <w:r/>
          </w:p>
        </w:tc>
        <w:tc>
          <w:tcPr>
            <w:tcW w:w="5418" w:type="dxa"/>
            <w:vAlign w:val="center"/>
            <w:textDirection w:val="lrTb"/>
            <w:noWrap w:val="false"/>
          </w:tcPr>
          <w:p>
            <w:pPr>
              <w:rPr>
                <w:rFonts w:hint="eastAsia" w:ascii="宋体" w:hAnsi="宋体" w:eastAsia="宋体"/>
              </w:rPr>
            </w:pPr>
            <w:r>
              <w:rPr>
                <w:rFonts w:hint="eastAsia" w:ascii="宋体" w:hAnsi="宋体" w:eastAsia="宋体" w:cs="宋体"/>
                <w:szCs w:val="21"/>
              </w:rPr>
              <w:t xml:space="preserve">供应商提供参加政府采购活动前三年内在经营活动中没有重大违法记录的书面声明。</w:t>
            </w:r>
            <w:r/>
          </w:p>
        </w:tc>
      </w:tr>
      <w:tr>
        <w:trPr>
          <w:jc w:val="center"/>
          <w:trHeight w:val="23"/>
        </w:trPr>
        <w:tc>
          <w:tcPr>
            <w:tcW w:w="567" w:type="dxa"/>
            <w:vAlign w:val="center"/>
            <w:textDirection w:val="lrTb"/>
            <w:noWrap w:val="false"/>
          </w:tcPr>
          <w:p>
            <w:pPr>
              <w:jc w:val="center"/>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3477"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5418"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符合法律、行政法规规定的其他条件的证明材料或书面声明。</w:t>
            </w:r>
            <w:r/>
          </w:p>
        </w:tc>
      </w:tr>
      <w:tr>
        <w:trPr>
          <w:jc w:val="center"/>
          <w:trHeight w:val="405"/>
        </w:trPr>
        <w:tc>
          <w:tcPr>
            <w:gridSpan w:val="3"/>
            <w:tcW w:w="9462" w:type="dxa"/>
            <w:vAlign w:val="center"/>
            <w:textDirection w:val="lrTb"/>
            <w:noWrap w:val="false"/>
          </w:tcPr>
          <w:p>
            <w:pPr>
              <w:ind w:firstLine="482"/>
              <w:jc w:val="center"/>
              <w:rPr>
                <w:rFonts w:hint="eastAsia" w:ascii="宋体" w:hAnsi="宋体" w:eastAsia="宋体" w:cs="宋体"/>
                <w:szCs w:val="21"/>
              </w:rPr>
            </w:pPr>
            <w:r>
              <w:rPr>
                <w:rFonts w:hint="eastAsia" w:ascii="宋体" w:hAnsi="宋体" w:eastAsia="宋体" w:cs="宋体"/>
                <w:b/>
                <w:bCs/>
                <w:szCs w:val="21"/>
              </w:rPr>
              <w:t xml:space="preserve">二、落实政府采购政策需满足的资格要求</w:t>
            </w:r>
            <w:r/>
          </w:p>
        </w:tc>
      </w:tr>
      <w:tr>
        <w:trPr>
          <w:jc w:val="center"/>
          <w:trHeight w:val="23"/>
        </w:trPr>
        <w:tc>
          <w:tcPr>
            <w:tcW w:w="567" w:type="dxa"/>
            <w:vAlign w:val="center"/>
            <w:textDirection w:val="lrTb"/>
            <w:noWrap w:val="false"/>
          </w:tcPr>
          <w:p>
            <w:pPr>
              <w:jc w:val="center"/>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3477"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根据《政府采购促进中小企业发展管理办法》的相关规定，本项目</w:t>
            </w:r>
            <w:r>
              <w:rPr>
                <w:rFonts w:hint="eastAsia" w:ascii="宋体" w:hAnsi="宋体" w:eastAsia="宋体" w:cs="宋体"/>
                <w:b/>
                <w:bCs/>
                <w:szCs w:val="21"/>
              </w:rPr>
              <w:t xml:space="preserve">专门面向中小企业</w:t>
            </w:r>
            <w:r>
              <w:rPr>
                <w:rFonts w:hint="eastAsia" w:ascii="宋体" w:hAnsi="宋体" w:eastAsia="宋体" w:cs="宋体"/>
                <w:szCs w:val="21"/>
              </w:rPr>
              <w:t xml:space="preserve">，供应商所提供货物的制造商应为中小微企业、监狱企业、残疾人福利性单位。</w:t>
            </w:r>
            <w:r/>
          </w:p>
        </w:tc>
        <w:tc>
          <w:tcPr>
            <w:tcW w:w="5418" w:type="dxa"/>
            <w:vAlign w:val="center"/>
            <w:textDirection w:val="lrTb"/>
            <w:noWrap w:val="false"/>
          </w:tcPr>
          <w:p>
            <w:pPr>
              <w:pStyle w:val="1014"/>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供应商提供以下三类文件之一的即符合本条要求, 否则，将不享受中小企业扶持政策：</w:t>
            </w:r>
            <w:r/>
          </w:p>
          <w:p>
            <w:pPr>
              <w:pStyle w:val="1014"/>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1、中小企业声明函（格式见第三章）；</w:t>
            </w:r>
            <w:r/>
          </w:p>
          <w:p>
            <w:pPr>
              <w:pStyle w:val="1014"/>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2、残疾人福利性单位声明函（格式见第三章）；</w:t>
            </w:r>
            <w:r/>
          </w:p>
          <w:p>
            <w:pPr>
              <w:pStyle w:val="1014"/>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3、监狱企业证明文件，由省级以上监狱管理局、戒毒管理局（含新疆生产建设兵团）出具。</w:t>
            </w:r>
            <w:r/>
          </w:p>
          <w:p>
            <w:pPr>
              <w:jc w:val="left"/>
              <w:rPr>
                <w:rFonts w:hint="eastAsia" w:ascii="宋体" w:hAnsi="宋体" w:eastAsia="宋体" w:cs="宋体"/>
                <w:szCs w:val="21"/>
              </w:rPr>
            </w:pPr>
            <w:r>
              <w:rPr>
                <w:rFonts w:hint="eastAsia" w:ascii="宋体" w:hAnsi="宋体" w:eastAsia="宋体" w:cs="宋体"/>
                <w:szCs w:val="21"/>
              </w:rPr>
              <w:t xml:space="preserve">注：若供应商提供的以上材料为虚假声明则视同提供虚假材料，按《政府采购法》相关规定处理并报请政府监管部门给予行政处罚</w:t>
            </w:r>
            <w:r>
              <w:rPr>
                <w:rFonts w:hint="eastAsia" w:ascii="宋体" w:hAnsi="宋体" w:eastAsia="宋体" w:cs="宋体"/>
                <w:sz w:val="24"/>
                <w:szCs w:val="24"/>
              </w:rPr>
              <w:t xml:space="preserve">。</w:t>
            </w:r>
            <w:r/>
          </w:p>
        </w:tc>
      </w:tr>
      <w:tr>
        <w:trPr>
          <w:jc w:val="center"/>
          <w:trHeight w:val="23"/>
        </w:trPr>
        <w:tc>
          <w:tcPr>
            <w:gridSpan w:val="3"/>
            <w:tcW w:w="9462" w:type="dxa"/>
            <w:vAlign w:val="center"/>
            <w:textDirection w:val="lrTb"/>
            <w:noWrap w:val="false"/>
          </w:tcPr>
          <w:p>
            <w:pPr>
              <w:ind w:firstLine="442"/>
              <w:jc w:val="center"/>
              <w:rPr>
                <w:rFonts w:hint="eastAsia" w:ascii="宋体" w:hAnsi="宋体" w:eastAsia="宋体" w:cs="宋体"/>
                <w:szCs w:val="21"/>
              </w:rPr>
            </w:pPr>
            <w:r>
              <w:rPr>
                <w:rFonts w:hint="eastAsia" w:ascii="宋体" w:hAnsi="宋体" w:eastAsia="宋体" w:cs="宋体"/>
                <w:b/>
                <w:bCs/>
                <w:sz w:val="22"/>
                <w:shd w:val="clear" w:color="auto" w:fill="ffffff"/>
              </w:rPr>
              <w:t xml:space="preserve">三、本项目的特定资格要求</w:t>
            </w:r>
            <w:r/>
          </w:p>
        </w:tc>
      </w:tr>
      <w:tr>
        <w:trPr>
          <w:jc w:val="center"/>
          <w:trHeight w:val="23"/>
        </w:trPr>
        <w:tc>
          <w:tcPr>
            <w:tcW w:w="567" w:type="dxa"/>
            <w:vAlign w:val="center"/>
            <w:textDirection w:val="lrTb"/>
            <w:noWrap w:val="false"/>
          </w:tcPr>
          <w:p>
            <w:pPr>
              <w:jc w:val="center"/>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3477"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未被“信用中国”（www.creditchina.gov.cn）等相关网站列入失信被执行人、重大税收违法案件当事人名单、政府采购严重失信行为记录名单。</w:t>
            </w:r>
            <w:r/>
          </w:p>
        </w:tc>
        <w:tc>
          <w:tcPr>
            <w:tcW w:w="5418"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供应商无需提供相关证明资料，由采购代理机构按照招标文件第二章“21.信用查询”要求执行。</w:t>
            </w:r>
            <w:r/>
          </w:p>
        </w:tc>
      </w:tr>
    </w:tbl>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u w:val="single"/>
          <w:shd w:val="clear" w:color="auto" w:fill="ffffff"/>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14.1.5符合性审查响应文件</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4172"/>
        <w:gridCol w:w="4986"/>
      </w:tblGrid>
      <w:tr>
        <w:trPr>
          <w:trHeight w:val="452"/>
        </w:trPr>
        <w:tc>
          <w:tcPr>
            <w:tcW w:w="696" w:type="dxa"/>
            <w:vAlign w:val="center"/>
            <w:textDirection w:val="lrTb"/>
            <w:noWrap w:val="false"/>
          </w:tcPr>
          <w:p>
            <w:pPr>
              <w:rPr>
                <w:rFonts w:ascii="Calibri" w:hAnsi="Calibri" w:eastAsia="宋体" w:cs="Times New Roman"/>
              </w:rPr>
            </w:pPr>
            <w:r>
              <w:rPr>
                <w:rFonts w:hint="eastAsia" w:ascii="Calibri" w:hAnsi="Calibri" w:eastAsia="宋体" w:cs="Times New Roman"/>
              </w:rPr>
              <w:t xml:space="preserve">序号</w:t>
            </w:r>
            <w:r/>
          </w:p>
        </w:tc>
        <w:tc>
          <w:tcPr>
            <w:tcW w:w="4172" w:type="dxa"/>
            <w:vAlign w:val="center"/>
            <w:textDirection w:val="lrTb"/>
            <w:noWrap w:val="false"/>
          </w:tcPr>
          <w:p>
            <w:pPr>
              <w:jc w:val="center"/>
              <w:rPr>
                <w:rFonts w:ascii="Calibri" w:hAnsi="Calibri" w:eastAsia="宋体" w:cs="Times New Roman"/>
              </w:rPr>
            </w:pPr>
            <w:r>
              <w:rPr>
                <w:rFonts w:hint="eastAsia" w:ascii="Calibri" w:hAnsi="Calibri" w:eastAsia="宋体" w:cs="Times New Roman"/>
              </w:rPr>
              <w:t xml:space="preserve">评审项</w:t>
            </w:r>
            <w:r/>
          </w:p>
        </w:tc>
        <w:tc>
          <w:tcPr>
            <w:tcW w:w="4986" w:type="dxa"/>
            <w:vAlign w:val="center"/>
            <w:textDirection w:val="lrTb"/>
            <w:noWrap w:val="false"/>
          </w:tcPr>
          <w:p>
            <w:pPr>
              <w:jc w:val="center"/>
              <w:rPr>
                <w:rFonts w:ascii="Calibri" w:hAnsi="Calibri" w:eastAsia="宋体" w:cs="Times New Roman"/>
              </w:rPr>
            </w:pPr>
            <w:r>
              <w:rPr>
                <w:rFonts w:hint="eastAsia" w:ascii="Calibri" w:hAnsi="Calibri" w:eastAsia="宋体" w:cs="Times New Roman"/>
              </w:rPr>
              <w:t xml:space="preserve">评审要求</w:t>
            </w:r>
            <w:r/>
          </w:p>
        </w:tc>
      </w:tr>
      <w:tr>
        <w:trPr>
          <w:trHeight w:val="392"/>
        </w:trPr>
        <w:tc>
          <w:tcPr>
            <w:gridSpan w:val="3"/>
            <w:tcW w:w="9854" w:type="dxa"/>
            <w:vAlign w:val="center"/>
            <w:textDirection w:val="lrTb"/>
            <w:noWrap w:val="false"/>
          </w:tcPr>
          <w:p>
            <w:pPr>
              <w:rPr>
                <w:rFonts w:ascii="Calibri" w:hAnsi="Calibri" w:eastAsia="宋体" w:cs="Times New Roman"/>
              </w:rPr>
            </w:pPr>
            <w:r>
              <w:rPr>
                <w:rFonts w:hint="eastAsia" w:ascii="Calibri" w:hAnsi="Calibri" w:eastAsia="宋体" w:cs="Times New Roman"/>
              </w:rPr>
              <w:t xml:space="preserve">一、报价要求</w:t>
            </w:r>
            <w:r/>
          </w:p>
        </w:tc>
      </w:tr>
      <w:tr>
        <w:trPr>
          <w:trHeight w:val="23"/>
        </w:trPr>
        <w:tc>
          <w:tcPr>
            <w:tcW w:w="696" w:type="dxa"/>
            <w:vAlign w:val="center"/>
            <w:textDirection w:val="lrTb"/>
            <w:noWrap w:val="false"/>
          </w:tcPr>
          <w:p>
            <w:pPr>
              <w:jc w:val="center"/>
              <w:rPr>
                <w:rFonts w:hint="eastAsia" w:ascii="宋体" w:hAnsi="宋体" w:eastAsia="宋体" w:cs="Times New Roman"/>
              </w:rPr>
            </w:pPr>
            <w:r>
              <w:rPr>
                <w:rFonts w:hint="eastAsia" w:ascii="宋体" w:hAnsi="宋体" w:eastAsia="宋体" w:cs="Times New Roman"/>
              </w:rPr>
              <w:t xml:space="preserve">1</w:t>
            </w:r>
            <w:r/>
          </w:p>
        </w:tc>
        <w:tc>
          <w:tcPr>
            <w:tcW w:w="4172" w:type="dxa"/>
            <w:vAlign w:val="center"/>
            <w:textDirection w:val="lrTb"/>
            <w:noWrap w:val="false"/>
          </w:tcPr>
          <w:p>
            <w:pPr>
              <w:jc w:val="center"/>
              <w:rPr>
                <w:rFonts w:hint="eastAsia" w:ascii="宋体" w:hAnsi="宋体" w:eastAsia="宋体" w:cs="Times New Roman"/>
              </w:rPr>
            </w:pPr>
            <w:r>
              <w:rPr>
                <w:rFonts w:hint="eastAsia" w:ascii="宋体" w:hAnsi="宋体" w:eastAsia="宋体" w:cs="宋体"/>
                <w:szCs w:val="21"/>
              </w:rPr>
              <w:t xml:space="preserve">供应商报价不得超出采购预算及最高限价</w:t>
            </w:r>
            <w:r/>
          </w:p>
        </w:tc>
        <w:tc>
          <w:tcPr>
            <w:tcW w:w="4986" w:type="dxa"/>
            <w:vAlign w:val="center"/>
            <w:textDirection w:val="lrTb"/>
            <w:noWrap w:val="false"/>
          </w:tcPr>
          <w:p>
            <w:pPr>
              <w:jc w:val="center"/>
              <w:rPr>
                <w:rFonts w:hint="eastAsia" w:ascii="宋体" w:hAnsi="宋体" w:eastAsia="宋体" w:cs="Times New Roman"/>
              </w:rPr>
            </w:pPr>
            <w:r>
              <w:rPr>
                <w:rFonts w:hint="eastAsia" w:ascii="宋体" w:hAnsi="宋体" w:eastAsia="宋体" w:cs="宋体"/>
                <w:szCs w:val="21"/>
              </w:rPr>
              <w:t xml:space="preserve">以响应文件报价为准(供应商无须单独提供资料)</w:t>
            </w:r>
            <w:r/>
          </w:p>
        </w:tc>
      </w:tr>
      <w:tr>
        <w:trPr>
          <w:trHeight w:val="412"/>
        </w:trPr>
        <w:tc>
          <w:tcPr>
            <w:gridSpan w:val="3"/>
            <w:tcW w:w="9854" w:type="dxa"/>
            <w:vAlign w:val="center"/>
            <w:textDirection w:val="lrTb"/>
            <w:noWrap w:val="false"/>
          </w:tcPr>
          <w:p>
            <w:pPr>
              <w:jc w:val="center"/>
              <w:rPr>
                <w:rFonts w:ascii="Calibri" w:hAnsi="Calibri" w:eastAsia="宋体" w:cs="Times New Roman"/>
              </w:rPr>
            </w:pPr>
            <w:r>
              <w:rPr>
                <w:rFonts w:hint="eastAsia" w:ascii="Calibri" w:hAnsi="Calibri" w:eastAsia="宋体" w:cs="Times New Roman"/>
              </w:rPr>
              <w:t xml:space="preserve">二、商务要求</w:t>
            </w:r>
            <w:r/>
          </w:p>
        </w:tc>
      </w:tr>
      <w:tr>
        <w:trPr>
          <w:trHeight w:val="482"/>
        </w:trPr>
        <w:tc>
          <w:tcPr>
            <w:tcW w:w="696" w:type="dxa"/>
            <w:vAlign w:val="center"/>
            <w:textDirection w:val="lrTb"/>
            <w:noWrap w:val="false"/>
          </w:tcPr>
          <w:p>
            <w:pPr>
              <w:jc w:val="center"/>
              <w:rPr>
                <w:rFonts w:hint="eastAsia" w:ascii="宋体" w:hAnsi="宋体" w:eastAsia="宋体" w:cs="Times New Roman"/>
                <w:shd w:val="clear" w:color="auto" w:fill="ffffff"/>
              </w:rPr>
            </w:pPr>
            <w:r>
              <w:rPr>
                <w:rFonts w:hint="eastAsia" w:ascii="宋体" w:hAnsi="宋体" w:eastAsia="宋体" w:cs="Times New Roman"/>
                <w:shd w:val="clear" w:color="auto" w:fill="ffffff"/>
              </w:rPr>
              <w:t xml:space="preserve">1</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投标（响应）函</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格式见第三章</w:t>
            </w:r>
            <w:r/>
          </w:p>
        </w:tc>
      </w:tr>
      <w:tr>
        <w:trPr>
          <w:trHeight w:val="532"/>
        </w:trPr>
        <w:tc>
          <w:tcPr>
            <w:tcW w:w="696" w:type="dxa"/>
            <w:vAlign w:val="center"/>
            <w:textDirection w:val="lrTb"/>
            <w:noWrap w:val="false"/>
          </w:tcPr>
          <w:p>
            <w:pPr>
              <w:jc w:val="center"/>
              <w:rPr>
                <w:rFonts w:hint="eastAsia" w:ascii="宋体" w:hAnsi="宋体" w:eastAsia="宋体" w:cs="Times New Roman"/>
                <w:shd w:val="clear" w:color="auto" w:fill="ffffff"/>
              </w:rPr>
            </w:pPr>
            <w:r>
              <w:rPr>
                <w:rFonts w:hint="eastAsia" w:ascii="宋体" w:hAnsi="宋体" w:eastAsia="宋体" w:cs="Times New Roman"/>
                <w:shd w:val="clear" w:color="auto" w:fill="ffffff"/>
              </w:rPr>
              <w:t xml:space="preserve">2</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法定代表人授权委托书（如有授权）</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格式见第三章</w:t>
            </w:r>
            <w:r/>
          </w:p>
        </w:tc>
      </w:tr>
      <w:tr>
        <w:trPr>
          <w:trHeight w:val="624"/>
        </w:trPr>
        <w:tc>
          <w:tcPr>
            <w:tcW w:w="696" w:type="dxa"/>
            <w:vAlign w:val="center"/>
            <w:textDirection w:val="lrTb"/>
            <w:noWrap w:val="false"/>
          </w:tcPr>
          <w:p>
            <w:pPr>
              <w:jc w:val="center"/>
              <w:rPr>
                <w:rFonts w:hint="eastAsia" w:ascii="宋体" w:hAnsi="宋体" w:eastAsia="宋体" w:cs="Times New Roman"/>
                <w:shd w:val="clear" w:color="auto" w:fill="ffffff"/>
              </w:rPr>
            </w:pPr>
            <w:r>
              <w:rPr>
                <w:rFonts w:hint="eastAsia" w:ascii="宋体" w:hAnsi="宋体" w:eastAsia="宋体" w:cs="Times New Roman"/>
                <w:shd w:val="clear" w:color="auto" w:fill="ffffff"/>
              </w:rPr>
              <w:t xml:space="preserve">3</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供应</w:t>
            </w:r>
            <w:r>
              <w:rPr>
                <w:rFonts w:hint="eastAsia" w:ascii="宋体" w:hAnsi="宋体" w:eastAsia="宋体" w:cs="宋体"/>
                <w:szCs w:val="21"/>
              </w:rPr>
              <w:t xml:space="preserve">商法定</w:t>
            </w:r>
            <w:r>
              <w:rPr>
                <w:rFonts w:hint="eastAsia" w:ascii="宋体" w:hAnsi="宋体" w:eastAsia="宋体" w:cs="宋体"/>
                <w:szCs w:val="21"/>
              </w:rPr>
              <w:t xml:space="preserve">代表人身份证扫描件、供应商代理人身份证扫描件（如有授权）</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供应</w:t>
            </w:r>
            <w:r>
              <w:rPr>
                <w:rFonts w:hint="eastAsia" w:ascii="宋体" w:hAnsi="宋体" w:eastAsia="宋体" w:cs="宋体"/>
                <w:szCs w:val="21"/>
              </w:rPr>
              <w:t xml:space="preserve">商法定</w:t>
            </w:r>
            <w:r>
              <w:rPr>
                <w:rFonts w:hint="eastAsia" w:ascii="宋体" w:hAnsi="宋体" w:eastAsia="宋体" w:cs="宋体"/>
                <w:szCs w:val="21"/>
              </w:rPr>
              <w:t xml:space="preserve">代表人身份证扫描件、供应商代理人身份证扫描件（如有授权）</w:t>
            </w:r>
            <w:r/>
          </w:p>
        </w:tc>
      </w:tr>
      <w:tr>
        <w:trPr>
          <w:trHeight w:val="604"/>
        </w:trPr>
        <w:tc>
          <w:tcPr>
            <w:tcW w:w="696" w:type="dxa"/>
            <w:vAlign w:val="center"/>
            <w:textDirection w:val="lrTb"/>
            <w:noWrap w:val="false"/>
          </w:tcPr>
          <w:p>
            <w:pPr>
              <w:jc w:val="center"/>
              <w:rPr>
                <w:rFonts w:hint="eastAsia" w:ascii="宋体" w:hAnsi="宋体" w:eastAsia="宋体" w:cs="Times New Roman"/>
                <w:shd w:val="clear" w:color="auto" w:fill="ffffff"/>
              </w:rPr>
            </w:pPr>
            <w:r>
              <w:rPr>
                <w:rFonts w:hint="eastAsia" w:ascii="宋体" w:hAnsi="宋体" w:eastAsia="宋体" w:cs="Times New Roman"/>
                <w:shd w:val="clear" w:color="auto" w:fill="ffffff"/>
              </w:rPr>
              <w:t xml:space="preserve">4</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《供应商基本情况表》、《资格文件的声明函》</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格式见第三章</w:t>
            </w:r>
            <w:r/>
          </w:p>
        </w:tc>
      </w:tr>
      <w:tr>
        <w:trPr>
          <w:trHeight w:val="614"/>
        </w:trPr>
        <w:tc>
          <w:tcPr>
            <w:tcW w:w="696" w:type="dxa"/>
            <w:vAlign w:val="center"/>
            <w:textDirection w:val="lrTb"/>
            <w:noWrap w:val="false"/>
          </w:tcPr>
          <w:p>
            <w:pPr>
              <w:jc w:val="center"/>
              <w:rPr>
                <w:rFonts w:hint="eastAsia" w:ascii="宋体" w:hAnsi="宋体" w:eastAsia="宋体" w:cs="Times New Roman"/>
                <w:shd w:val="clear" w:color="auto" w:fill="ffffff"/>
              </w:rPr>
            </w:pPr>
            <w:r>
              <w:rPr>
                <w:rFonts w:hint="eastAsia" w:ascii="宋体" w:hAnsi="宋体" w:eastAsia="宋体" w:cs="Times New Roman"/>
                <w:shd w:val="clear" w:color="auto" w:fill="ffffff"/>
              </w:rPr>
              <w:t xml:space="preserve">5</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w:t>
            </w:r>
            <w:r>
              <w:rPr>
                <w:rFonts w:hint="eastAsia" w:ascii="宋体" w:hAnsi="宋体" w:eastAsia="宋体" w:cs="宋体"/>
                <w:szCs w:val="21"/>
              </w:rPr>
              <w:t xml:space="preserve">投标人</w:t>
            </w:r>
            <w:r>
              <w:rPr>
                <w:rFonts w:hint="eastAsia" w:ascii="宋体" w:hAnsi="宋体" w:eastAsia="宋体" w:cs="宋体"/>
                <w:szCs w:val="21"/>
              </w:rPr>
              <w:t xml:space="preserve">与其他单位存在直接控股、管理关系情况表》</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宋体"/>
                <w:szCs w:val="21"/>
              </w:rPr>
              <w:t xml:space="preserve">格式见第三章</w:t>
            </w:r>
            <w:r/>
          </w:p>
        </w:tc>
      </w:tr>
      <w:tr>
        <w:trPr>
          <w:trHeight w:val="482"/>
        </w:trPr>
        <w:tc>
          <w:tcPr>
            <w:tcW w:w="696" w:type="dxa"/>
            <w:vAlign w:val="center"/>
            <w:textDirection w:val="lrTb"/>
            <w:noWrap w:val="false"/>
          </w:tcPr>
          <w:p>
            <w:pPr>
              <w:jc w:val="center"/>
              <w:rPr>
                <w:rFonts w:hint="eastAsia" w:ascii="宋体" w:hAnsi="宋体" w:eastAsia="宋体" w:cs="Times New Roman"/>
                <w:shd w:val="clear" w:color="auto" w:fill="ffffff"/>
              </w:rPr>
            </w:pPr>
            <w:r>
              <w:rPr>
                <w:rFonts w:hint="eastAsia" w:ascii="宋体" w:hAnsi="宋体" w:eastAsia="宋体" w:cs="Times New Roman"/>
                <w:shd w:val="clear" w:color="auto" w:fill="ffffff"/>
              </w:rPr>
              <w:t xml:space="preserve">6</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《商务要求偏离表》</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格式见第三章</w:t>
            </w:r>
            <w:r/>
          </w:p>
        </w:tc>
      </w:tr>
      <w:tr>
        <w:trPr>
          <w:trHeight w:val="482"/>
        </w:trPr>
        <w:tc>
          <w:tcPr>
            <w:tcW w:w="696" w:type="dxa"/>
            <w:vAlign w:val="center"/>
            <w:textDirection w:val="lrTb"/>
            <w:noWrap w:val="false"/>
          </w:tcPr>
          <w:p>
            <w:pPr>
              <w:jc w:val="center"/>
              <w:rPr>
                <w:rFonts w:hint="eastAsia" w:ascii="宋体" w:hAnsi="宋体" w:eastAsia="宋体" w:cs="Times New Roman"/>
              </w:rPr>
            </w:pPr>
            <w:r>
              <w:rPr>
                <w:rFonts w:hint="eastAsia" w:ascii="宋体" w:hAnsi="宋体" w:eastAsia="宋体" w:cs="Times New Roman"/>
              </w:rPr>
              <w:t xml:space="preserve">7</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《拟投入本项目人员配备一览表》</w:t>
            </w:r>
            <w:r>
              <w:rPr>
                <w:rFonts w:hint="eastAsia" w:ascii="宋体" w:hAnsi="宋体" w:eastAsia="宋体" w:cs="Times New Roman"/>
              </w:rPr>
              <w:t xml:space="preserve">，</w:t>
            </w:r>
            <w:r>
              <w:rPr>
                <w:rFonts w:hint="eastAsia" w:ascii="宋体" w:hAnsi="宋体" w:eastAsia="宋体" w:cs="Times New Roman"/>
              </w:rPr>
              <w:t xml:space="preserve">投标人根据项目的实施情况，需为本项目配备相应的工作人员，人员数量不少于3名</w:t>
            </w:r>
            <w:r>
              <w:rPr>
                <w:rFonts w:hint="eastAsia" w:ascii="宋体" w:hAnsi="宋体" w:eastAsia="宋体" w:cs="Times New Roman"/>
              </w:rPr>
              <w:t xml:space="preserve">。</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格式见第三章</w:t>
            </w:r>
            <w:r/>
          </w:p>
        </w:tc>
      </w:tr>
      <w:tr>
        <w:trPr>
          <w:trHeight w:val="462"/>
        </w:trPr>
        <w:tc>
          <w:tcPr>
            <w:gridSpan w:val="3"/>
            <w:tcW w:w="9854" w:type="dxa"/>
            <w:vAlign w:val="center"/>
            <w:textDirection w:val="lrTb"/>
            <w:noWrap w:val="false"/>
          </w:tcPr>
          <w:p>
            <w:pPr>
              <w:jc w:val="center"/>
              <w:rPr>
                <w:rFonts w:ascii="Calibri" w:hAnsi="Calibri" w:eastAsia="宋体" w:cs="Times New Roman"/>
              </w:rPr>
            </w:pPr>
            <w:r>
              <w:rPr>
                <w:rFonts w:hint="eastAsia" w:ascii="Calibri" w:hAnsi="Calibri" w:eastAsia="宋体" w:cs="Times New Roman"/>
              </w:rPr>
              <w:t xml:space="preserve">三、技术要求</w:t>
            </w:r>
            <w:r/>
          </w:p>
        </w:tc>
      </w:tr>
      <w:tr>
        <w:trPr>
          <w:trHeight w:val="482"/>
        </w:trPr>
        <w:tc>
          <w:tcPr>
            <w:tcW w:w="696" w:type="dxa"/>
            <w:vAlign w:val="center"/>
            <w:textDirection w:val="lrTb"/>
            <w:noWrap w:val="false"/>
          </w:tcPr>
          <w:p>
            <w:pPr>
              <w:jc w:val="center"/>
              <w:rPr>
                <w:rFonts w:hint="eastAsia" w:ascii="宋体" w:hAnsi="宋体" w:eastAsia="宋体" w:cs="Times New Roman"/>
              </w:rPr>
            </w:pPr>
            <w:r>
              <w:rPr>
                <w:rFonts w:hint="eastAsia" w:ascii="宋体" w:hAnsi="宋体" w:eastAsia="宋体" w:cs="Times New Roman"/>
              </w:rPr>
              <w:t xml:space="preserve">1</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《技术或服务要求偏离表》</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格式见第三章</w:t>
            </w:r>
            <w:r/>
          </w:p>
        </w:tc>
      </w:tr>
      <w:tr>
        <w:trPr>
          <w:trHeight w:val="512"/>
        </w:trPr>
        <w:tc>
          <w:tcPr>
            <w:tcW w:w="696" w:type="dxa"/>
            <w:vAlign w:val="center"/>
            <w:textDirection w:val="lrTb"/>
            <w:noWrap w:val="false"/>
          </w:tcPr>
          <w:p>
            <w:pPr>
              <w:jc w:val="center"/>
              <w:rPr>
                <w:rFonts w:hint="eastAsia" w:ascii="宋体" w:hAnsi="宋体" w:eastAsia="宋体" w:cs="Times New Roman"/>
              </w:rPr>
            </w:pPr>
            <w:r>
              <w:rPr>
                <w:rFonts w:hint="eastAsia" w:ascii="宋体" w:hAnsi="宋体" w:eastAsia="宋体" w:cs="Times New Roman"/>
              </w:rPr>
              <w:t xml:space="preserve">2</w:t>
            </w:r>
            <w:r/>
          </w:p>
        </w:tc>
        <w:tc>
          <w:tcPr>
            <w:tcW w:w="4172"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《投标货物和服务数量、品牌型号、技术要求、交货期》</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格式见第三章</w:t>
            </w:r>
            <w:r/>
          </w:p>
        </w:tc>
      </w:tr>
      <w:tr>
        <w:trPr>
          <w:trHeight w:val="512"/>
        </w:trPr>
        <w:tc>
          <w:tcPr>
            <w:tcW w:w="696" w:type="dxa"/>
            <w:vAlign w:val="center"/>
            <w:textDirection w:val="lrTb"/>
            <w:noWrap w:val="false"/>
          </w:tcPr>
          <w:p>
            <w:pPr>
              <w:jc w:val="center"/>
              <w:rPr>
                <w:rFonts w:hint="eastAsia" w:ascii="宋体" w:hAnsi="宋体" w:eastAsia="宋体" w:cs="Times New Roman"/>
              </w:rPr>
            </w:pPr>
            <w:r>
              <w:rPr>
                <w:rFonts w:hint="eastAsia" w:ascii="宋体" w:hAnsi="宋体" w:eastAsia="宋体" w:cs="Times New Roman"/>
              </w:rPr>
              <w:t xml:space="preserve">3</w:t>
            </w:r>
            <w:r/>
          </w:p>
        </w:tc>
        <w:tc>
          <w:tcPr>
            <w:tcW w:w="4172" w:type="dxa"/>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Times New Roman"/>
              </w:rPr>
              <w:t xml:space="preserve">《针对本项目制定的实施方案》</w:t>
            </w:r>
            <w:r>
              <w:rPr>
                <w:rFonts w:hint="eastAsia" w:ascii="宋体" w:hAnsi="宋体" w:eastAsia="宋体" w:cs="Times New Roman"/>
              </w:rPr>
              <w:t xml:space="preserve">、</w:t>
            </w:r>
            <w:r>
              <w:rPr>
                <w:rFonts w:hint="eastAsia" w:ascii="宋体" w:hAnsi="宋体" w:eastAsia="宋体" w:cs="Times New Roman"/>
              </w:rPr>
              <w:t xml:space="preserve">投标（响应）保证承诺书</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格式见第三章</w:t>
            </w:r>
            <w:r/>
          </w:p>
        </w:tc>
      </w:tr>
      <w:tr>
        <w:trPr>
          <w:trHeight w:val="512"/>
        </w:trPr>
        <w:tc>
          <w:tcPr>
            <w:tcW w:w="696" w:type="dxa"/>
            <w:vAlign w:val="center"/>
            <w:textDirection w:val="lrTb"/>
            <w:noWrap w:val="false"/>
          </w:tcPr>
          <w:p>
            <w:pPr>
              <w:jc w:val="center"/>
              <w:rPr>
                <w:rFonts w:hint="eastAsia" w:ascii="宋体" w:hAnsi="宋体" w:eastAsia="宋体" w:cs="Times New Roman"/>
              </w:rPr>
            </w:pPr>
            <w:r>
              <w:rPr>
                <w:rFonts w:hint="eastAsia" w:ascii="宋体" w:hAnsi="宋体" w:eastAsia="宋体" w:cs="Times New Roman"/>
              </w:rPr>
              <w:t xml:space="preserve">4</w:t>
            </w:r>
            <w:r/>
          </w:p>
        </w:tc>
        <w:tc>
          <w:tcPr>
            <w:tcW w:w="4172" w:type="dxa"/>
            <w:vAlign w:val="center"/>
            <w:textDirection w:val="lrTb"/>
            <w:noWrap w:val="false"/>
          </w:tcPr>
          <w:p>
            <w:pPr>
              <w:rPr>
                <w:rFonts w:hint="eastAsia" w:ascii="宋体" w:hAnsi="宋体" w:eastAsia="宋体" w:cs="宋体"/>
                <w:szCs w:val="21"/>
              </w:rPr>
            </w:pPr>
            <w:r>
              <w:rPr>
                <w:rFonts w:hint="eastAsia" w:ascii="宋体" w:hAnsi="宋体" w:eastAsia="宋体" w:cs="宋体"/>
                <w:color w:val="000000"/>
                <w:szCs w:val="21"/>
                <w:lang w:bidi="ar"/>
              </w:rPr>
              <w:t xml:space="preserve">健康管理情景模拟沙盘对抗教学平台：</w:t>
            </w:r>
            <w:r>
              <w:rPr>
                <w:rFonts w:hint="eastAsia" w:ascii="宋体" w:hAnsi="宋体" w:eastAsia="宋体" w:cs="宋体"/>
                <w:szCs w:val="21"/>
              </w:rPr>
              <w:t xml:space="preserve">★7.软件</w:t>
            </w:r>
            <w:r>
              <w:rPr>
                <w:rFonts w:hint="eastAsia" w:ascii="宋体" w:hAnsi="宋体" w:eastAsia="宋体" w:cs="宋体"/>
                <w:szCs w:val="21"/>
              </w:rPr>
              <w:t xml:space="preserve">需支持</w:t>
            </w:r>
            <w:r>
              <w:rPr>
                <w:rFonts w:hint="eastAsia" w:ascii="宋体" w:hAnsi="宋体" w:eastAsia="宋体" w:cs="宋体"/>
                <w:szCs w:val="21"/>
              </w:rPr>
              <w:t xml:space="preserve">AI生成社区背景、AI生成人物案例、AI健康助教功能；人物案例指标需包含个人病史、家族病史、生命体征、膳食营养、体格检查指标，指标数量≥10项</w:t>
            </w:r>
            <w:r>
              <w:rPr>
                <w:rFonts w:hint="eastAsia" w:ascii="宋体" w:hAnsi="宋体" w:eastAsia="宋体" w:cs="宋体"/>
                <w:b/>
                <w:bCs/>
                <w:szCs w:val="21"/>
              </w:rPr>
              <w:t xml:space="preserve">；</w:t>
            </w:r>
            <w:r>
              <w:rPr>
                <w:rFonts w:hint="eastAsia" w:ascii="宋体" w:hAnsi="宋体" w:eastAsia="宋体" w:cs="宋体"/>
                <w:szCs w:val="21"/>
              </w:rPr>
              <w:t xml:space="preserve">须在投标文件里清晰的标识出此项软件中包含的9</w:t>
            </w:r>
            <w:r>
              <w:rPr>
                <w:rFonts w:ascii="宋体" w:hAnsi="宋体" w:eastAsia="宋体" w:cs="宋体"/>
                <w:szCs w:val="21"/>
              </w:rPr>
              <w:t xml:space="preserve">项</w:t>
            </w:r>
            <w:r>
              <w:rPr>
                <w:rFonts w:hint="eastAsia" w:ascii="宋体" w:hAnsi="宋体" w:eastAsia="宋体" w:cs="宋体"/>
                <w:szCs w:val="21"/>
              </w:rPr>
              <w:t xml:space="preserve">功能展示界面截图并加盖供应商公章。此项参数为核心功能，不得出现负偏离，否则视为未实质性响应采购需求。</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格式自拟</w:t>
            </w:r>
            <w:r/>
          </w:p>
        </w:tc>
      </w:tr>
      <w:tr>
        <w:trPr>
          <w:trHeight w:val="272"/>
        </w:trPr>
        <w:tc>
          <w:tcPr>
            <w:tcW w:w="696" w:type="dxa"/>
            <w:vAlign w:val="center"/>
            <w:textDirection w:val="lrTb"/>
            <w:noWrap w:val="false"/>
          </w:tcPr>
          <w:p>
            <w:pPr>
              <w:jc w:val="center"/>
              <w:rPr>
                <w:rFonts w:hint="eastAsia" w:ascii="宋体" w:hAnsi="宋体" w:eastAsia="宋体" w:cs="Times New Roman"/>
              </w:rPr>
            </w:pPr>
            <w:r>
              <w:rPr>
                <w:rFonts w:hint="eastAsia" w:ascii="宋体" w:hAnsi="宋体" w:eastAsia="宋体" w:cs="Times New Roman"/>
              </w:rPr>
              <w:t xml:space="preserve">5</w:t>
            </w:r>
            <w:r/>
          </w:p>
        </w:tc>
        <w:tc>
          <w:tcPr>
            <w:tcW w:w="4172" w:type="dxa"/>
            <w:vAlign w:val="center"/>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Times New Roman"/>
              </w:rPr>
              <w:t xml:space="preserve">提供售后服务承诺，承诺内容包含：软件质保期不少于3年，硬件质保期不少于3年。</w:t>
            </w:r>
            <w:r>
              <w:rPr>
                <w:rFonts w:ascii="宋体" w:hAnsi="宋体" w:eastAsia="宋体" w:cs="Times New Roman"/>
              </w:rPr>
              <w:t xml:space="preserve">质保期</w:t>
            </w:r>
            <w:r>
              <w:rPr>
                <w:rFonts w:ascii="宋体" w:hAnsi="宋体" w:eastAsia="宋体" w:cs="Times New Roman"/>
              </w:rPr>
              <w:t xml:space="preserve">内软件</w:t>
            </w:r>
            <w:r>
              <w:rPr>
                <w:rFonts w:ascii="宋体" w:hAnsi="宋体" w:eastAsia="宋体" w:cs="Times New Roman"/>
              </w:rPr>
              <w:t xml:space="preserve">可免费更新到最新版本，质保期内所有维修、人工、差旅、零配件费用全免。</w:t>
            </w:r>
            <w:r>
              <w:rPr>
                <w:rFonts w:hint="eastAsia" w:ascii="宋体" w:hAnsi="宋体" w:eastAsia="宋体" w:cs="Times New Roman"/>
              </w:rPr>
              <w:t xml:space="preserve">若</w:t>
            </w:r>
            <w:r>
              <w:rPr>
                <w:rFonts w:ascii="宋体" w:hAnsi="宋体" w:eastAsia="宋体" w:cs="Times New Roman"/>
              </w:rPr>
              <w:t xml:space="preserve">同一故障6个月内累计3次，甲方有权要求该套设备更换或退货。设备使用全周期内可提供备件和技术支持，备件价格不高于合同价。</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rPr>
              <w:t xml:space="preserve">格式自拟</w:t>
            </w:r>
            <w:r/>
          </w:p>
        </w:tc>
      </w:tr>
      <w:tr>
        <w:trPr>
          <w:trHeight w:val="512"/>
        </w:trPr>
        <w:tc>
          <w:tcPr>
            <w:tcW w:w="696" w:type="dxa"/>
            <w:vAlign w:val="center"/>
            <w:textDirection w:val="lrTb"/>
            <w:noWrap w:val="false"/>
          </w:tcPr>
          <w:p>
            <w:pPr>
              <w:jc w:val="center"/>
              <w:rPr>
                <w:rFonts w:hint="eastAsia" w:ascii="宋体" w:hAnsi="宋体" w:eastAsia="宋体" w:cs="Times New Roman"/>
              </w:rPr>
            </w:pPr>
            <w:r/>
            <w:bookmarkStart w:id="20" w:name="_Hlk193373412"/>
            <w:r>
              <w:rPr>
                <w:rFonts w:hint="eastAsia" w:ascii="宋体" w:hAnsi="宋体" w:eastAsia="宋体" w:cs="Times New Roman"/>
              </w:rPr>
              <w:t xml:space="preserve">6</w:t>
            </w:r>
            <w:r/>
          </w:p>
        </w:tc>
        <w:tc>
          <w:tcPr>
            <w:tcW w:w="4172"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采购需求中所涉及到的或供应商认为需加以说明或证明的其他有关符合性证明材料、证明（如有）</w:t>
            </w:r>
            <w:r/>
          </w:p>
        </w:tc>
        <w:tc>
          <w:tcPr>
            <w:tcW w:w="4986" w:type="dxa"/>
            <w:vAlign w:val="center"/>
            <w:textDirection w:val="lrTb"/>
            <w:noWrap w:val="false"/>
          </w:tcPr>
          <w:p>
            <w:pPr>
              <w:jc w:val="left"/>
              <w:rPr>
                <w:rFonts w:hint="eastAsia" w:ascii="宋体" w:hAnsi="宋体" w:eastAsia="宋体" w:cs="Times New Roman"/>
              </w:rPr>
            </w:pPr>
            <w:r>
              <w:rPr>
                <w:rFonts w:hint="eastAsia" w:ascii="宋体" w:hAnsi="宋体" w:eastAsia="宋体" w:cs="Times New Roman"/>
                <w:shd w:val="clear" w:color="auto" w:fill="ffffff"/>
              </w:rPr>
              <w:t xml:space="preserve">格式自拟</w:t>
            </w:r>
            <w:bookmarkEnd w:id="20"/>
            <w:r/>
            <w:r/>
          </w:p>
        </w:tc>
      </w:tr>
    </w:tbl>
    <w:p>
      <w:pPr>
        <w:ind w:firstLine="482"/>
        <w:jc w:val="left"/>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以上为符合性审查的要求和必须提供的材料，未按要求提供的投标（响应）无效。</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14.1.6综合评审其他文件相关要求详见采购文件第六章评审办法。</w:t>
      </w:r>
      <w:r/>
    </w:p>
    <w:p>
      <w:pPr>
        <w:ind w:firstLine="480"/>
        <w:spacing w:line="360" w:lineRule="auto"/>
        <w:rPr>
          <w:rFonts w:hint="eastAsia" w:ascii="宋体" w:hAnsi="宋体" w:eastAsia="宋体" w:cs="宋体"/>
          <w:sz w:val="24"/>
          <w:szCs w:val="24"/>
          <w:shd w:val="clear" w:color="auto" w:fill="ffffff"/>
        </w:rPr>
      </w:pPr>
      <w:r/>
      <w:bookmarkStart w:id="21" w:name="_Hlk158131259"/>
      <w:r/>
      <w:bookmarkStart w:id="22"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w:t>
      </w:r>
      <w:r>
        <w:rPr>
          <w:rFonts w:hint="eastAsia" w:ascii="宋体" w:hAnsi="宋体" w:eastAsia="宋体" w:cs="宋体"/>
          <w:sz w:val="24"/>
          <w:szCs w:val="24"/>
          <w:shd w:val="clear" w:color="auto" w:fill="ffffff"/>
        </w:rPr>
        <w:t xml:space="preserve">传资料</w:t>
      </w:r>
      <w:r>
        <w:rPr>
          <w:rFonts w:hint="eastAsia" w:ascii="宋体" w:hAnsi="宋体" w:eastAsia="宋体" w:cs="宋体"/>
          <w:sz w:val="24"/>
          <w:szCs w:val="24"/>
          <w:shd w:val="clear" w:color="auto" w:fill="ffffff"/>
        </w:rPr>
        <w:t xml:space="preserve">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w:t>
      </w:r>
      <w:r>
        <w:rPr>
          <w:rFonts w:hint="eastAsia" w:ascii="宋体" w:hAnsi="宋体" w:eastAsia="宋体" w:cs="宋体"/>
          <w:sz w:val="24"/>
          <w:szCs w:val="24"/>
          <w:shd w:val="clear" w:color="auto" w:fill="ffffff"/>
        </w:rPr>
        <w:t xml:space="preserve">不</w:t>
      </w:r>
      <w:r>
        <w:rPr>
          <w:rFonts w:hint="eastAsia" w:ascii="宋体" w:hAnsi="宋体" w:eastAsia="宋体" w:cs="宋体"/>
          <w:sz w:val="24"/>
          <w:szCs w:val="24"/>
          <w:shd w:val="clear" w:color="auto" w:fill="ffffff"/>
        </w:rPr>
        <w:t xml:space="preserve">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1"/>
      <w:r/>
      <w:bookmarkEnd w:id="22"/>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3" w:name="_Hlk140247794"/>
      <w:r>
        <w:rPr>
          <w:rFonts w:hint="eastAsia" w:ascii="宋体" w:hAnsi="宋体" w:eastAsia="宋体" w:cs="宋体"/>
          <w:sz w:val="24"/>
          <w:szCs w:val="24"/>
        </w:rPr>
        <w:t xml:space="preserve">15.1电子投标（响应）文件制作：本项目为网上招投标项目，请供应商插入CA证书登录“苏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”系统下载客户端（参与项目页面可下载客户端及客户端使用说明），在客户端编制电子投标（响应）文件并进行CA加密。操作步骤详见“苏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4" w:name="_Hlk158134955"/>
      <w:r>
        <w:rPr>
          <w:rFonts w:hint="eastAsia" w:ascii="宋体" w:hAnsi="宋体" w:eastAsia="宋体" w:cs="宋体"/>
          <w:sz w:val="24"/>
          <w:szCs w:val="24"/>
        </w:rPr>
        <w:t xml:space="preserve">15.4联合体投标（响应）：如招标公告中允许联合体投标（响应），联合体投标（响应）的投标（响应）文件制作上</w:t>
      </w:r>
      <w:r>
        <w:rPr>
          <w:rFonts w:hint="eastAsia" w:ascii="宋体" w:hAnsi="宋体" w:eastAsia="宋体" w:cs="宋体"/>
          <w:sz w:val="24"/>
          <w:szCs w:val="24"/>
        </w:rPr>
        <w:t xml:space="preserve">传操作</w:t>
      </w:r>
      <w:r>
        <w:rPr>
          <w:rFonts w:hint="eastAsia" w:ascii="宋体" w:hAnsi="宋体" w:eastAsia="宋体" w:cs="宋体"/>
          <w:sz w:val="24"/>
          <w:szCs w:val="24"/>
        </w:rPr>
        <w:t xml:space="preserve">如下：</w:t>
      </w:r>
      <w:r/>
    </w:p>
    <w:p>
      <w:pPr>
        <w:pStyle w:val="1015"/>
        <w:ind w:left="0" w:firstLine="480"/>
        <w:spacing w:line="360" w:lineRule="auto"/>
        <w:rPr>
          <w:rFonts w:hint="eastAsia"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第二步；在投标（响应）文件中，由联合体中的牵头</w:t>
      </w:r>
      <w:r>
        <w:rPr>
          <w:rFonts w:hint="eastAsia" w:ascii="宋体" w:hAnsi="宋体" w:eastAsia="宋体" w:cs="宋体"/>
          <w:sz w:val="24"/>
          <w:szCs w:val="24"/>
        </w:rPr>
        <w:t xml:space="preserve">人制作</w:t>
      </w:r>
      <w:r>
        <w:rPr>
          <w:rFonts w:hint="eastAsia" w:ascii="宋体" w:hAnsi="宋体" w:eastAsia="宋体" w:cs="宋体"/>
          <w:sz w:val="24"/>
          <w:szCs w:val="24"/>
        </w:rPr>
        <w:t xml:space="preserve">投标（响应）文件。</w:t>
      </w:r>
      <w:bookmarkEnd w:id="24"/>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3"/>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5"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w:t>
      </w:r>
      <w:r>
        <w:rPr>
          <w:rFonts w:hint="eastAsia" w:ascii="宋体" w:hAnsi="宋体" w:eastAsia="宋体" w:cs="宋体"/>
          <w:sz w:val="24"/>
          <w:szCs w:val="24"/>
          <w:shd w:val="clear" w:color="auto" w:fill="ffffff"/>
        </w:rPr>
        <w:t xml:space="preserve">因市场变化因素而变动。</w:t>
      </w:r>
      <w:bookmarkEnd w:id="25"/>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部分内容者，其标书将被拒绝。但如果招标文件要求分采购包投标（响应）的，则供应商可以按招标文件要求有选择地只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6"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bookmarkEnd w:id="26"/>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17.4本项目履约保证金（无息）在验收合格满一年，项目无质量问题，由采购人退还。若中标单位对货物缺陷不予更正、履约不到位，采购人有权另请其他单位更正，所发生的费用在履约保证金中扣除。</w:t>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7"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8" w:name="_Hlk117242692"/>
      <w:r/>
      <w:bookmarkStart w:id="29"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8"/>
      <w:r/>
      <w:bookmarkEnd w:id="29"/>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0"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1" w:name="_Hlk90652960"/>
      <w:r>
        <w:rPr>
          <w:rFonts w:hint="eastAsia" w:ascii="宋体" w:hAnsi="宋体" w:eastAsia="宋体" w:cs="宋体"/>
          <w:sz w:val="24"/>
          <w:szCs w:val="24"/>
        </w:rPr>
        <w:t xml:space="preserve">20.2线上参加（观看）开标（开启）会方式：登录“苏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rPr>
      </w:pPr>
      <w:r/>
      <w:bookmarkStart w:id="32" w:name="_Hlk158135485"/>
      <w:r/>
      <w:bookmarkEnd w:id="31"/>
      <w:r>
        <w:rPr>
          <w:rFonts w:hint="eastAsia" w:ascii="宋体" w:hAnsi="宋体" w:eastAsia="宋体" w:cs="宋体"/>
          <w:sz w:val="24"/>
          <w:szCs w:val="24"/>
        </w:rPr>
        <w:t xml:space="preserve">20.4开标时，供应商应当按照《操作手册》规定，在“苏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”系统规定的时间内对投标（响应）文件进行解密。等待开标流程进入“解锁环境”，点击“点击立即解密”进行标书解密，解锁完成后及时关注开标大厅，等待后续答疑澄清等提示，</w:t>
      </w:r>
      <w:r>
        <w:rPr>
          <w:rFonts w:hint="eastAsia" w:ascii="宋体" w:hAnsi="宋体" w:eastAsia="宋体" w:cs="宋体"/>
          <w:sz w:val="24"/>
          <w:szCs w:val="24"/>
        </w:rPr>
        <w:t xml:space="preserve">否则导致</w:t>
      </w:r>
      <w:r>
        <w:rPr>
          <w:rFonts w:hint="eastAsia" w:ascii="宋体" w:hAnsi="宋体" w:eastAsia="宋体" w:cs="宋体"/>
          <w:sz w:val="24"/>
          <w:szCs w:val="24"/>
        </w:rPr>
        <w:t xml:space="preserve">的对供应商不利的后果由供应商自行承担</w:t>
      </w:r>
      <w:bookmarkEnd w:id="32"/>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在线宣布供应商名称、投标（响应）价格和招标文件规定的需要宣布的其他内容。投标（响应）单位在不见面开标系统中确认投标（响应）价格，如供应商未在线参加开标或未在规定时间内确认价格的，视同认可开标结</w:t>
      </w:r>
      <w:r>
        <w:rPr>
          <w:rFonts w:hint="eastAsia" w:ascii="宋体" w:hAnsi="宋体" w:eastAsia="宋体" w:cs="宋体"/>
          <w:sz w:val="24"/>
          <w:szCs w:val="24"/>
        </w:rPr>
        <w:t xml:space="preserve">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3" w:name="_Hlk193375492"/>
      <w:r>
        <w:rPr>
          <w:rFonts w:hint="eastAsia" w:ascii="宋体" w:hAnsi="宋体" w:eastAsia="宋体" w:cs="宋体"/>
          <w:sz w:val="24"/>
          <w:szCs w:val="24"/>
        </w:rPr>
        <w:t xml:space="preserve">20.10以上开标活动</w:t>
      </w:r>
      <w:bookmarkStart w:id="34" w:name="_Hlk193375633"/>
      <w:r>
        <w:rPr>
          <w:rFonts w:hint="eastAsia" w:ascii="宋体" w:hAnsi="宋体" w:eastAsia="宋体" w:cs="宋体"/>
          <w:sz w:val="24"/>
          <w:szCs w:val="24"/>
        </w:rPr>
        <w:t xml:space="preserve">所涉及系统操作，以“苏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”系统最新要求为准</w:t>
      </w:r>
      <w:bookmarkEnd w:id="34"/>
      <w:r>
        <w:rPr>
          <w:rFonts w:hint="eastAsia" w:ascii="宋体" w:hAnsi="宋体" w:eastAsia="宋体" w:cs="宋体"/>
          <w:sz w:val="24"/>
          <w:szCs w:val="24"/>
        </w:rPr>
        <w:t xml:space="preserve">。</w:t>
      </w:r>
      <w:bookmarkEnd w:id="33"/>
      <w:r/>
      <w:bookmarkEnd w:id="30"/>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5"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36" w:name="_Hlk92794284"/>
      <w:r>
        <w:rPr>
          <w:rFonts w:hint="eastAsia" w:ascii="宋体" w:hAnsi="宋体" w:eastAsia="宋体" w:cs="宋体"/>
          <w:bCs/>
          <w:sz w:val="24"/>
          <w:szCs w:val="24"/>
        </w:rPr>
        <w:t xml:space="preserve">中国政府采购网（www.ccgp.gov.cn）、信用中国（www.creditchina.gov.cn）、信用江苏（</w:t>
      </w:r>
      <w:hyperlink r:id="rId18" w:tooltip="http://www.jscredit.gov.cn/" w:history="1">
        <w:r>
          <w:rPr>
            <w:rFonts w:hint="eastAsia" w:ascii="宋体" w:hAnsi="宋体" w:eastAsia="宋体" w:cs="宋体"/>
            <w:bCs/>
            <w:sz w:val="24"/>
            <w:szCs w:val="24"/>
          </w:rPr>
          <w:t xml:space="preserve">www.jscredit.gov.cn</w:t>
        </w:r>
      </w:hyperlink>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36"/>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w:t>
      </w:r>
      <w:r>
        <w:rPr>
          <w:rFonts w:hint="eastAsia" w:ascii="宋体" w:hAnsi="宋体" w:eastAsia="宋体" w:cs="宋体"/>
          <w:sz w:val="24"/>
          <w:szCs w:val="24"/>
        </w:rPr>
        <w:t xml:space="preserve">即供应</w:t>
      </w:r>
      <w:r>
        <w:rPr>
          <w:rFonts w:hint="eastAsia" w:ascii="宋体" w:hAnsi="宋体" w:eastAsia="宋体" w:cs="宋体"/>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7"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5"/>
      <w:r/>
      <w:bookmarkEnd w:id="3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22.2.2要求供应商对投标（响应）文件有关事项</w:t>
      </w:r>
      <w:r>
        <w:rPr>
          <w:rFonts w:hint="eastAsia" w:ascii="宋体" w:hAnsi="宋体" w:eastAsia="宋体" w:cs="宋体"/>
          <w:sz w:val="24"/>
          <w:szCs w:val="24"/>
        </w:rPr>
        <w:t xml:space="preserve">作出</w:t>
      </w:r>
      <w:r>
        <w:rPr>
          <w:rFonts w:hint="eastAsia" w:ascii="宋体" w:hAnsi="宋体" w:eastAsia="宋体" w:cs="宋体"/>
          <w:sz w:val="24"/>
          <w:szCs w:val="24"/>
        </w:rPr>
        <w:t xml:space="preserve">澄清或者说明；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w:t>
      </w:r>
      <w:r>
        <w:rPr>
          <w:rFonts w:hint="eastAsia" w:ascii="宋体" w:hAnsi="宋体" w:eastAsia="宋体" w:cs="宋体"/>
          <w:sz w:val="24"/>
          <w:szCs w:val="24"/>
          <w:shd w:val="clear" w:color="auto" w:fill="ffffff"/>
        </w:rPr>
        <w:t xml:space="preserve">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8"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8"/>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80"/>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w:t>
      </w:r>
      <w:r>
        <w:rPr>
          <w:rFonts w:hint="eastAsia" w:ascii="宋体" w:hAnsi="宋体" w:eastAsia="宋体" w:cs="宋体"/>
          <w:b/>
          <w:bCs/>
          <w:sz w:val="24"/>
          <w:szCs w:val="24"/>
          <w:shd w:val="clear" w:color="auto" w:fill="ffffff"/>
        </w:rPr>
        <w:t xml:space="preserve">商拒绝</w:t>
      </w:r>
      <w:r>
        <w:rPr>
          <w:rFonts w:hint="eastAsia" w:ascii="宋体" w:hAnsi="宋体" w:eastAsia="宋体" w:cs="宋体"/>
          <w:b/>
          <w:bCs/>
          <w:sz w:val="24"/>
          <w:szCs w:val="24"/>
          <w:shd w:val="clear" w:color="auto" w:fill="ffffff"/>
        </w:rPr>
        <w:t xml:space="preserve">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39" w:name="_Hlk193377260"/>
      <w:r>
        <w:rPr>
          <w:rFonts w:hint="eastAsia" w:ascii="宋体" w:hAnsi="宋体" w:eastAsia="宋体" w:cs="宋体"/>
          <w:sz w:val="24"/>
          <w:szCs w:val="24"/>
          <w:shd w:val="clear" w:color="auto" w:fill="ffffff"/>
        </w:rPr>
        <w:t xml:space="preserve">24.6.1投标（响应）文件中开标一览表内容与投标（响应）文件中相应内容不一致的，以开标一览表为准；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w:t>
      </w:r>
      <w:r>
        <w:rPr>
          <w:rFonts w:hint="eastAsia" w:ascii="宋体" w:hAnsi="宋体" w:eastAsia="宋体" w:cs="宋体"/>
          <w:sz w:val="24"/>
          <w:szCs w:val="24"/>
          <w:shd w:val="clear" w:color="auto" w:fill="ffffff"/>
        </w:rPr>
        <w:t xml:space="preserve">经供应</w:t>
      </w:r>
      <w:r>
        <w:rPr>
          <w:rFonts w:hint="eastAsia" w:ascii="宋体" w:hAnsi="宋体" w:eastAsia="宋体" w:cs="宋体"/>
          <w:sz w:val="24"/>
          <w:szCs w:val="24"/>
          <w:shd w:val="clear" w:color="auto" w:fill="ffffff"/>
        </w:rPr>
        <w:t xml:space="preserve">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39"/>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0" w:name="_Hlk158140341"/>
      <w:r>
        <w:rPr>
          <w:rFonts w:hint="eastAsia" w:ascii="宋体" w:hAnsi="宋体" w:eastAsia="宋体" w:cs="宋体"/>
          <w:sz w:val="24"/>
          <w:szCs w:val="24"/>
          <w:shd w:val="clear" w:color="auto" w:fill="ffffff"/>
        </w:rPr>
        <w:t xml:space="preserve">（线上开评标项目可通过“苏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”系统要求其提供）</w:t>
      </w:r>
      <w:bookmarkEnd w:id="40"/>
      <w:r>
        <w:rPr>
          <w:rFonts w:hint="eastAsia" w:ascii="宋体" w:hAnsi="宋体" w:eastAsia="宋体" w:cs="宋体"/>
          <w:sz w:val="24"/>
          <w:szCs w:val="24"/>
          <w:shd w:val="clear" w:color="auto" w:fill="ffffff"/>
        </w:rPr>
        <w:t xml:space="preserve">，必要时提交相关证明材料；供应商不能</w:t>
      </w:r>
      <w:r>
        <w:rPr>
          <w:rFonts w:hint="eastAsia" w:ascii="宋体" w:hAnsi="宋体" w:eastAsia="宋体" w:cs="宋体"/>
          <w:sz w:val="24"/>
          <w:szCs w:val="24"/>
          <w:shd w:val="clear" w:color="auto" w:fill="ffffff"/>
        </w:rPr>
        <w:t xml:space="preserve">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1"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1"/>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2" w:name="_Hlk158140503"/>
      <w:r/>
      <w:bookmarkStart w:id="43" w:name="_Hlk158140452"/>
      <w:r/>
      <w:bookmarkStart w:id="44" w:name="_Hlk90656398"/>
      <w:r/>
      <w:bookmarkStart w:id="45" w:name="_Hlk193377538"/>
      <w:r>
        <w:rPr>
          <w:rFonts w:hint="eastAsia" w:ascii="宋体" w:hAnsi="宋体" w:eastAsia="宋体" w:cs="宋体"/>
          <w:sz w:val="24"/>
          <w:szCs w:val="24"/>
          <w:shd w:val="clear" w:color="auto" w:fill="ffffff"/>
        </w:rPr>
        <w:t xml:space="preserve">25.2本项目采用线上澄清</w:t>
      </w:r>
      <w:bookmarkEnd w:id="42"/>
      <w:r>
        <w:rPr>
          <w:rFonts w:hint="eastAsia" w:ascii="宋体" w:hAnsi="宋体" w:eastAsia="宋体" w:cs="宋体"/>
          <w:sz w:val="24"/>
          <w:szCs w:val="24"/>
          <w:shd w:val="clear" w:color="auto" w:fill="ffffff"/>
        </w:rPr>
        <w:t xml:space="preserve">。</w:t>
      </w:r>
      <w:bookmarkEnd w:id="43"/>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”系统向供应商发布“澄清要求函”，接到“澄清要求函”的供应商应当按照要求在“苏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25.2.2接到评标委员会澄清、说明和更正要求的供应商如未按规定做出澄清、说明和更正，其风险由供应商自行承担。</w:t>
      </w:r>
      <w:bookmarkEnd w:id="44"/>
      <w:r/>
      <w:bookmarkEnd w:id="4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w:t>
      </w:r>
      <w:r>
        <w:rPr>
          <w:rFonts w:hint="eastAsia" w:ascii="宋体" w:hAnsi="宋体" w:eastAsia="宋体" w:cs="宋体"/>
          <w:sz w:val="24"/>
          <w:szCs w:val="24"/>
          <w:shd w:val="clear" w:color="auto" w:fill="ffffff"/>
        </w:rPr>
        <w:t xml:space="preserve">废标后</w:t>
      </w:r>
      <w:r>
        <w:rPr>
          <w:rFonts w:hint="eastAsia" w:ascii="宋体" w:hAnsi="宋体" w:eastAsia="宋体" w:cs="宋体"/>
          <w:sz w:val="24"/>
          <w:szCs w:val="24"/>
          <w:shd w:val="clear" w:color="auto" w:fill="ffffff"/>
        </w:rPr>
        <w:t xml:space="preserve">，采购代理机构将把废标的理由通知所有供应商。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w:t>
      </w:r>
      <w:r>
        <w:rPr>
          <w:rFonts w:hint="eastAsia" w:ascii="宋体" w:hAnsi="宋体" w:eastAsia="宋体" w:cs="宋体"/>
          <w:sz w:val="24"/>
          <w:szCs w:val="24"/>
          <w:shd w:val="clear" w:color="auto" w:fill="ffffff"/>
        </w:rPr>
        <w:t xml:space="preserve">且按照</w:t>
      </w:r>
      <w:r>
        <w:rPr>
          <w:rFonts w:hint="eastAsia" w:ascii="宋体" w:hAnsi="宋体" w:eastAsia="宋体" w:cs="宋体"/>
          <w:sz w:val="24"/>
          <w:szCs w:val="24"/>
          <w:shd w:val="clear" w:color="auto" w:fill="ffffff"/>
        </w:rPr>
        <w:t xml:space="preserve">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代表人或参加投标（响应）的代理人签署。采购代理机构将在收到</w:t>
      </w:r>
      <w:r>
        <w:rPr>
          <w:rFonts w:hint="eastAsia" w:ascii="宋体" w:hAnsi="宋体" w:eastAsia="宋体" w:cs="宋体"/>
          <w:sz w:val="24"/>
          <w:szCs w:val="24"/>
          <w:shd w:val="clear" w:color="auto" w:fill="ffffff"/>
        </w:rPr>
        <w:t xml:space="preserve">经供应商法定</w:t>
      </w:r>
      <w:r>
        <w:rPr>
          <w:rFonts w:hint="eastAsia" w:ascii="宋体" w:hAnsi="宋体" w:eastAsia="宋体" w:cs="宋体"/>
          <w:sz w:val="24"/>
          <w:szCs w:val="24"/>
          <w:shd w:val="clear" w:color="auto" w:fill="ffffff"/>
        </w:rPr>
        <w:t xml:space="preserve">代表人或参加投标（响应）的代理人签署的书面质疑后七个工作日内，对质疑内容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答复。如供应商未在中标公告期满后七个工作日内向采购代理机构提出质疑或质疑未经供应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6"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”系统中发出，中标通知书发出之日视为中标供应商领取之日），请中标人在中标结果公告届满之日起30日内,使用CA数字证书登录“苏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”系统及时下载中标通知书。因系统存储空间有限，自中标结果公告届满之日起30日后，“苏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7" w:name="_Hlk193378097"/>
      <w:r>
        <w:rPr>
          <w:rFonts w:hint="eastAsia" w:ascii="宋体" w:hAnsi="宋体" w:eastAsia="宋体" w:cs="宋体"/>
          <w:b/>
          <w:bCs/>
          <w:sz w:val="24"/>
          <w:szCs w:val="20"/>
          <w:shd w:val="clear" w:color="auto" w:fill="ffffff"/>
        </w:rPr>
        <w:t xml:space="preserve">F.其他事项</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hyperlink r:id="rId19"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33.1中标单位须按前附表的规定计算并支付代理服务费，该费用应在领取中标通知书时付清。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hint="eastAsia" w:ascii="宋体" w:hAnsi="宋体" w:eastAsia="宋体" w:cs="宋体"/>
          <w:sz w:val="24"/>
          <w:szCs w:val="24"/>
          <w:shd w:val="clear" w:color="auto" w:fill="ffffff"/>
        </w:rPr>
      </w:pPr>
      <w:r/>
      <w:bookmarkStart w:id="48"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8"/>
      <w:r/>
      <w:r/>
    </w:p>
    <w:p>
      <w:pPr>
        <w:ind w:firstLine="640"/>
        <w:rPr>
          <w:rFonts w:hint="eastAsia" w:ascii="宋体" w:hAnsi="宋体" w:eastAsia="宋体" w:cs="Times New Roman"/>
          <w:sz w:val="32"/>
          <w:szCs w:val="32"/>
          <w:shd w:val="clear" w:color="auto" w:fill="ffffff"/>
        </w:rPr>
      </w:pPr>
      <w:r>
        <w:rPr>
          <w:rFonts w:ascii="宋体" w:hAnsi="宋体" w:eastAsia="宋体" w:cs="Times New Roman"/>
          <w:sz w:val="32"/>
          <w:szCs w:val="32"/>
          <w:shd w:val="clear" w:color="auto" w:fill="ffffff"/>
        </w:rPr>
        <w:br w:type="page" w:clear="all"/>
      </w:r>
      <w:r/>
    </w:p>
    <w:p>
      <w:pPr>
        <w:ind w:firstLine="640"/>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ind w:firstLine="640"/>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ind w:firstLine="640"/>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ind w:firstLine="640"/>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ind w:firstLine="640"/>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ind w:firstLine="1044"/>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49" w:name="_Toc105940239"/>
      <w:r>
        <w:rPr>
          <w:rFonts w:hint="eastAsia" w:ascii="宋体" w:hAnsi="宋体" w:eastAsia="宋体" w:cs="宋体"/>
          <w:b/>
          <w:sz w:val="52"/>
          <w:szCs w:val="20"/>
          <w:shd w:val="clear" w:color="auto" w:fill="ffffff"/>
        </w:rPr>
        <w:t xml:space="preserve">第三章投标（响应）文件格式</w:t>
      </w:r>
      <w:bookmarkEnd w:id="49"/>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 ，除注明允许修改的文件外，供应商均应按照本章提供的格式填写，否则作为无效标。允许修改的文件，投标（响应）方可根据自身情况进行补充和修改，但补充和修改不得造成与原格式内容有实质性的违背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ind w:firstLine="562"/>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ind w:firstLine="482"/>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0"/>
        </w:rPr>
        <w:t xml:space="preserve">授权委托书</w:t>
      </w:r>
      <w:r/>
    </w:p>
    <w:p>
      <w:pPr>
        <w:ind w:firstLine="480"/>
        <w:spacing w:line="360" w:lineRule="auto"/>
        <w:rPr>
          <w:rFonts w:hint="eastAsia" w:ascii="宋体" w:hAnsi="宋体" w:eastAsia="宋体" w:cs="Times New Roman"/>
          <w:sz w:val="24"/>
          <w:szCs w:val="20"/>
        </w:rPr>
      </w:pPr>
      <w:r/>
      <w:bookmarkStart w:id="50" w:name="_Hlk117242496"/>
      <w:r>
        <w:rPr>
          <w:rFonts w:hint="eastAsia" w:ascii="宋体" w:hAnsi="宋体" w:eastAsia="宋体" w:cs="Times New Roman"/>
          <w:sz w:val="24"/>
          <w:szCs w:val="20"/>
        </w:rPr>
        <w:t xml:space="preserve">本授权委托书声明：我</w:t>
      </w:r>
      <w:r>
        <w:rPr>
          <w:rFonts w:ascii="宋体" w:hAnsi="宋体" w:eastAsia="宋体" w:cs="Times New Roman"/>
          <w:sz w:val="24"/>
          <w:szCs w:val="20"/>
          <w:u w:val="single"/>
        </w:rPr>
        <w:t xml:space="preserve"> </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（姓名）系</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（供应商名称）的法定代表人，现授权委托</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（供应商名称）的</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 （姓名+手机号码）为本公司代理人，以本公司的名义参加本项目采购代理机构组织实施的编号为</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t xml:space="preserve">代理人在授权委托书有效期内签署的所有文件不因授权委托的撤销而失效，除非有撤销授权委托的书面通知，本授权委托书自投标</w:t>
      </w:r>
      <w:r>
        <w:rPr>
          <w:rFonts w:ascii="宋体" w:hAnsi="宋体" w:eastAsia="宋体" w:cs="Times New Roman"/>
          <w:sz w:val="24"/>
          <w:szCs w:val="20"/>
        </w:rPr>
        <w:t xml:space="preserve">之日起</w:t>
      </w:r>
      <w:r>
        <w:rPr>
          <w:rFonts w:hint="eastAsia" w:ascii="宋体" w:hAnsi="宋体" w:eastAsia="宋体" w:cs="Times New Roman"/>
          <w:sz w:val="24"/>
          <w:szCs w:val="20"/>
        </w:rPr>
        <w:t xml:space="preserve">至合同履行完毕止。</w:t>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t xml:space="preserve">代理人无转委托权。特此委托。</w:t>
      </w:r>
      <w:bookmarkEnd w:id="50"/>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2"/>
        <w:rPr>
          <w:rFonts w:hint="eastAsia" w:ascii="宋体" w:hAnsi="宋体" w:eastAsia="宋体" w:cs="Times New Roman"/>
          <w:b/>
          <w:sz w:val="24"/>
          <w:szCs w:val="20"/>
        </w:rPr>
      </w:pPr>
      <w:r>
        <w:rPr>
          <w:rFonts w:hint="eastAsia" w:ascii="宋体" w:hAnsi="宋体" w:eastAsia="宋体" w:cs="Times New Roman"/>
          <w:b/>
          <w:sz w:val="24"/>
          <w:szCs w:val="20"/>
        </w:rPr>
      </w:r>
      <w:r/>
    </w:p>
    <w:p>
      <w:pPr>
        <w:ind w:firstLine="482"/>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spacing w:line="288" w:lineRule="auto"/>
        <w:rPr>
          <w:rFonts w:hint="eastAsia" w:ascii="宋体" w:hAnsi="宋体" w:eastAsia="宋体" w:cs="宋体"/>
          <w:sz w:val="24"/>
          <w:szCs w:val="24"/>
          <w:u w:val="single"/>
        </w:rPr>
      </w:pPr>
      <w:r>
        <w:rPr>
          <w:rFonts w:hint="eastAsia" w:ascii="宋体" w:hAnsi="宋体" w:eastAsia="宋体" w:cs="Times New Roman"/>
          <w:sz w:val="24"/>
          <w:szCs w:val="24"/>
          <w:u w:val="single"/>
          <w:shd w:val="clear" w:color="auto" w:fill="ffffff"/>
        </w:rPr>
        <w:t xml:space="preserve">苏州诚和招投标咨询有限公司</w:t>
      </w:r>
      <w:r>
        <w:rPr>
          <w:rFonts w:ascii="宋体" w:hAnsi="宋体" w:eastAsia="宋体" w:cs="Times New Roman"/>
          <w:sz w:val="24"/>
          <w:szCs w:val="24"/>
          <w:u w:val="single"/>
        </w:rPr>
        <w:t xml:space="preserve">：</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spacing w:line="288" w:lineRule="auto"/>
        <w:rPr>
          <w:rFonts w:hint="eastAsia" w:ascii="宋体" w:hAnsi="宋体" w:eastAsia="宋体" w:cs="宋体"/>
          <w:color w:val="000000"/>
          <w:sz w:val="24"/>
          <w:szCs w:val="24"/>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1、本公司愿意按照招标文件的一切要求，提供完成该项目的全部内容，本公司的投标报价包含投</w:t>
      </w:r>
      <w:r>
        <w:rPr>
          <w:rFonts w:hint="eastAsia" w:ascii="宋体" w:hAnsi="宋体" w:eastAsia="宋体" w:cs="宋体"/>
          <w:color w:val="000000"/>
          <w:sz w:val="24"/>
          <w:szCs w:val="24"/>
          <w:highlight w:val="white"/>
        </w:rPr>
        <w:t xml:space="preserve">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9、如果本公司中标，本公司愿意按招标文件规定支付代理服务费。</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ind w:firstLine="480"/>
        <w:spacing w:line="288"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所有有关标书的函电，请按下列地址联系：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jc w:val="right"/>
        <w:rPr>
          <w:rFonts w:hint="eastAsia" w:ascii="宋体" w:hAnsi="宋体" w:eastAsia="宋体" w:cs="宋体"/>
          <w:sz w:val="24"/>
          <w:szCs w:val="24"/>
        </w:rPr>
      </w:pPr>
      <w:r>
        <w:rPr>
          <w:rFonts w:hint="eastAsia" w:ascii="宋体" w:hAnsi="宋体" w:eastAsia="宋体" w:cs="宋体"/>
          <w:sz w:val="24"/>
          <w:szCs w:val="24"/>
        </w:rPr>
      </w:r>
      <w:r/>
    </w:p>
    <w:p>
      <w:pPr>
        <w:ind w:firstLine="48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48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09"/>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150"/>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开标一览表（总报价）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项目编号：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分包号：采购包1</w:t>
      </w:r>
      <w:r/>
    </w:p>
    <w:tbl>
      <w:tblPr>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ind w:firstLine="480"/>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ind w:firstLine="480"/>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ind w:firstLine="480"/>
              <w:jc w:val="center"/>
              <w:widowControl/>
              <w:rPr>
                <w:rFonts w:hint="eastAsia" w:ascii="宋体" w:hAnsi="宋体" w:eastAsia="宋体" w:cs="宋体"/>
                <w:sz w:val="24"/>
                <w:szCs w:val="24"/>
              </w:rPr>
            </w:pPr>
            <w:r/>
            <w:bookmarkStart w:id="51" w:name="XMMC"/>
            <w:r/>
            <w:bookmarkEnd w:id="51"/>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ind w:firstLine="480"/>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2" w:name="JEXX"/>
            <w:r/>
            <w:bookmarkEnd w:id="52"/>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ind w:firstLine="480"/>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ind w:firstLine="480"/>
              <w:spacing w:line="600" w:lineRule="exact"/>
              <w:widowControl/>
              <w:rPr>
                <w:rFonts w:hint="eastAsia" w:ascii="宋体" w:hAnsi="宋体" w:eastAsia="宋体" w:cs="宋体"/>
                <w:sz w:val="24"/>
                <w:szCs w:val="24"/>
              </w:rPr>
            </w:pPr>
            <w:r/>
            <w:bookmarkStart w:id="53" w:name="JEDX"/>
            <w:r/>
            <w:bookmarkEnd w:id="53"/>
            <w:r/>
            <w:r/>
          </w:p>
        </w:tc>
      </w:tr>
    </w:tbl>
    <w:p>
      <w:pPr>
        <w:ind w:left="1024" w:firstLine="480"/>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p>
    <w:p>
      <w:pPr>
        <w:pStyle w:val="1047"/>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1047"/>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人公章（扫描件无效）。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w:t>
      </w:r>
      <w:r>
        <w:rPr>
          <w:rFonts w:hint="eastAsia" w:ascii="宋体" w:hAnsi="宋体" w:eastAsia="宋体" w:cs="宋体"/>
          <w:sz w:val="24"/>
          <w:szCs w:val="24"/>
          <w:u w:val="single"/>
          <w:lang w:val="zh-CN"/>
        </w:rPr>
        <w:t xml:space="preserve">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pStyle w:val="1150"/>
        <w:spacing w:line="360" w:lineRule="auto"/>
        <w:rPr>
          <w:rFonts w:hAnsi="宋体" w:eastAsia="宋体" w:cs="宋体"/>
          <w:b/>
          <w:sz w:val="24"/>
          <w:szCs w:val="24"/>
        </w:rPr>
      </w:pPr>
      <w:r>
        <w:rPr>
          <w:rFonts w:hint="eastAsia" w:hAnsi="宋体" w:eastAsia="宋体" w:cs="宋体"/>
          <w:b/>
          <w:sz w:val="24"/>
          <w:szCs w:val="24"/>
          <w:shd w:val="clear" w:color="auto" w:fill="ffffff"/>
        </w:rPr>
        <w:br w:type="page" w:clear="all"/>
      </w:r>
      <w:r>
        <w:rPr>
          <w:rFonts w:hint="eastAsia" w:hAnsi="宋体" w:eastAsia="宋体" w:cs="宋体"/>
          <w:b/>
          <w:sz w:val="24"/>
          <w:szCs w:val="24"/>
          <w:shd w:val="clear" w:color="auto" w:fill="ffffff"/>
        </w:rPr>
        <w:t xml:space="preserve">4、</w:t>
      </w:r>
      <w:r>
        <w:rPr>
          <w:rFonts w:hint="eastAsia" w:hAnsi="宋体" w:eastAsia="宋体" w:cs="宋体"/>
          <w:b/>
          <w:sz w:val="24"/>
          <w:szCs w:val="24"/>
        </w:rPr>
        <w:t xml:space="preserve">分项报价表</w:t>
      </w:r>
      <w:r/>
    </w:p>
    <w:p>
      <w:pPr>
        <w:pStyle w:val="1150"/>
        <w:jc w:val="center"/>
        <w:spacing w:line="360" w:lineRule="auto"/>
        <w:rPr>
          <w:rFonts w:hint="eastAsia" w:hAnsi="宋体" w:eastAsia="宋体" w:cs="宋体"/>
          <w:b/>
          <w:sz w:val="24"/>
          <w:szCs w:val="24"/>
        </w:rPr>
      </w:pPr>
      <w:r>
        <w:rPr>
          <w:rFonts w:hint="eastAsia" w:hAnsi="宋体" w:eastAsia="宋体" w:cs="宋体"/>
          <w:b/>
          <w:sz w:val="24"/>
          <w:szCs w:val="24"/>
        </w:rPr>
        <w:t xml:space="preserve">分项报价表</w:t>
      </w:r>
      <w:r/>
    </w:p>
    <w:tbl>
      <w:tblPr>
        <w:tblW w:w="10032" w:type="dxa"/>
        <w:jc w:val="center"/>
        <w:tblLayout w:type="fixed"/>
        <w:tblLook w:val="04A0" w:firstRow="1" w:lastRow="0" w:firstColumn="1" w:lastColumn="0" w:noHBand="0" w:noVBand="1"/>
      </w:tblPr>
      <w:tblGrid>
        <w:gridCol w:w="764"/>
        <w:gridCol w:w="1945"/>
        <w:gridCol w:w="1174"/>
        <w:gridCol w:w="1802"/>
        <w:gridCol w:w="850"/>
        <w:gridCol w:w="750"/>
        <w:gridCol w:w="992"/>
        <w:gridCol w:w="952"/>
        <w:gridCol w:w="803"/>
      </w:tblGrid>
      <w:tr>
        <w:trPr>
          <w:jc w:val="center"/>
          <w:trHeight w:val="56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widowControl/>
              <w:rPr>
                <w:rFonts w:hint="eastAsia" w:ascii="宋体" w:hAnsi="宋体" w:eastAsia="宋体" w:cs="宋体"/>
                <w:b/>
                <w:bCs/>
                <w:color w:val="000000"/>
                <w:sz w:val="24"/>
                <w:szCs w:val="24"/>
              </w:rPr>
            </w:pPr>
            <w:r>
              <w:rPr>
                <w:rFonts w:hint="eastAsia" w:ascii="宋体" w:hAnsi="宋体" w:eastAsia="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jc w:val="center"/>
              <w:widowControl/>
              <w:rPr>
                <w:rFonts w:hint="eastAsia" w:ascii="宋体" w:hAnsi="宋体" w:eastAsia="宋体" w:cs="宋体"/>
                <w:b/>
                <w:bCs/>
                <w:color w:val="000000"/>
                <w:sz w:val="24"/>
                <w:szCs w:val="24"/>
              </w:rPr>
            </w:pPr>
            <w:r>
              <w:rPr>
                <w:rFonts w:hint="eastAsia"/>
                <w:b/>
                <w:spacing w:val="20"/>
                <w:sz w:val="24"/>
                <w:szCs w:val="24"/>
              </w:rPr>
              <w:t xml:space="preserve">标的物</w:t>
            </w:r>
            <w:r>
              <w:rPr>
                <w:b/>
                <w:spacing w:val="2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b/>
                <w:spacing w:val="20"/>
                <w:sz w:val="24"/>
                <w:szCs w:val="24"/>
              </w:rPr>
            </w:pPr>
            <w:r>
              <w:rPr>
                <w:rFonts w:hint="eastAsia"/>
                <w:b/>
                <w:spacing w:val="20"/>
                <w:sz w:val="24"/>
                <w:szCs w:val="24"/>
              </w:rPr>
              <w:t xml:space="preserve">规格</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b/>
                <w:spacing w:val="20"/>
                <w:sz w:val="24"/>
                <w:szCs w:val="24"/>
              </w:rPr>
            </w:pPr>
            <w:r>
              <w:rPr>
                <w:rFonts w:hint="eastAsia"/>
                <w:b/>
                <w:spacing w:val="20"/>
                <w:sz w:val="24"/>
                <w:szCs w:val="24"/>
              </w:rPr>
              <w:t xml:space="preserve">品牌、生产厂家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widowControl/>
              <w:rPr>
                <w:rFonts w:hint="eastAsia" w:ascii="宋体" w:hAnsi="宋体" w:eastAsia="宋体" w:cs="宋体"/>
                <w:b/>
                <w:bCs/>
                <w:color w:val="000000"/>
                <w:sz w:val="24"/>
                <w:szCs w:val="24"/>
              </w:rPr>
            </w:pPr>
            <w:r>
              <w:rPr>
                <w:rFonts w:hint="eastAsia"/>
                <w:b/>
                <w:spacing w:val="2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widowControl/>
              <w:rPr>
                <w:rFonts w:hint="eastAsia" w:ascii="宋体" w:hAnsi="宋体" w:eastAsia="宋体" w:cs="宋体"/>
                <w:b/>
                <w:bCs/>
                <w:color w:val="000000"/>
                <w:sz w:val="24"/>
                <w:szCs w:val="24"/>
              </w:rPr>
            </w:pPr>
            <w:r>
              <w:rPr>
                <w:rFonts w:hint="eastAsia"/>
                <w:b/>
                <w:spacing w:val="2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限价单价（</w:t>
            </w:r>
            <w:r>
              <w:rPr>
                <w:rFonts w:hint="eastAsia" w:ascii="宋体" w:hAnsi="宋体" w:eastAsia="宋体" w:cs="宋体"/>
                <w:b/>
                <w:bCs/>
                <w:color w:val="000000"/>
                <w:sz w:val="24"/>
                <w:szCs w:val="24"/>
                <w:lang w:bidi="ar"/>
              </w:rPr>
              <w:t xml:space="preserve">万</w:t>
            </w:r>
            <w:r>
              <w:rPr>
                <w:rFonts w:hint="eastAsia" w:ascii="宋体" w:hAnsi="宋体" w:eastAsia="宋体" w:cs="宋体"/>
                <w:b/>
                <w:bCs/>
                <w:color w:val="000000"/>
                <w:sz w:val="24"/>
                <w:szCs w:val="24"/>
                <w:lang w:bidi="ar"/>
              </w:rPr>
              <w:t xml:space="preserve">元）</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widowControl/>
              <w:rPr>
                <w:rFonts w:hint="eastAsia" w:ascii="宋体" w:hAnsi="宋体" w:eastAsia="宋体" w:cs="宋体"/>
                <w:b/>
                <w:bCs/>
                <w:spacing w:val="20"/>
                <w:sz w:val="24"/>
                <w:szCs w:val="24"/>
              </w:rPr>
            </w:pPr>
            <w:r>
              <w:rPr>
                <w:rFonts w:hint="eastAsia" w:ascii="宋体" w:hAnsi="宋体" w:eastAsia="宋体" w:cs="宋体"/>
                <w:b/>
                <w:bCs/>
                <w:sz w:val="24"/>
                <w:szCs w:val="24"/>
              </w:rPr>
              <w:t xml:space="preserve">投标</w:t>
            </w:r>
            <w:r>
              <w:rPr>
                <w:rFonts w:hint="eastAsia" w:ascii="宋体" w:hAnsi="宋体" w:eastAsia="宋体" w:cs="宋体"/>
                <w:b/>
                <w:bCs/>
                <w:sz w:val="24"/>
                <w:szCs w:val="24"/>
              </w:rPr>
              <w:t xml:space="preserve">单价</w:t>
            </w:r>
            <w:r>
              <w:rPr>
                <w:rFonts w:hint="eastAsia" w:ascii="宋体" w:hAnsi="宋体" w:eastAsia="宋体" w:cs="宋体"/>
                <w:b/>
                <w:bCs/>
                <w:sz w:val="24"/>
                <w:szCs w:val="24"/>
              </w:rPr>
              <w:t xml:space="preserve">（万元）</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widowControl/>
              <w:rPr>
                <w:b/>
                <w:bCs/>
                <w:spacing w:val="20"/>
                <w:sz w:val="24"/>
                <w:szCs w:val="24"/>
              </w:rPr>
            </w:pPr>
            <w:r>
              <w:rPr>
                <w:rFonts w:hint="eastAsia"/>
                <w:b/>
                <w:bCs/>
                <w:spacing w:val="20"/>
                <w:sz w:val="24"/>
                <w:szCs w:val="24"/>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widowControl/>
              <w:rPr>
                <w:rFonts w:hint="eastAsia" w:ascii="宋体" w:hAnsi="宋体" w:eastAsia="宋体" w:cs="宋体"/>
                <w:color w:val="000000"/>
                <w:sz w:val="24"/>
                <w:szCs w:val="24"/>
              </w:rPr>
            </w:pPr>
            <w:r>
              <w:rPr>
                <w:rFonts w:ascii="宋体" w:hAnsi="宋体" w:eastAsia="宋体" w:cs="宋体"/>
                <w:sz w:val="24"/>
                <w:szCs w:val="24"/>
              </w:rPr>
              <w:t xml:space="preserve">健康管理情景模拟沙盘对抗教学平台</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36.8</w:t>
            </w:r>
            <w:r/>
          </w:p>
        </w:tc>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3"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widowControl/>
              <w:rPr>
                <w:rFonts w:hint="eastAsia" w:ascii="宋体" w:hAnsi="宋体" w:eastAsia="宋体" w:cs="宋体"/>
                <w:color w:val="000000"/>
                <w:sz w:val="24"/>
                <w:szCs w:val="24"/>
              </w:rPr>
            </w:pPr>
            <w:r>
              <w:rPr>
                <w:rFonts w:ascii="宋体" w:hAnsi="宋体" w:eastAsia="宋体" w:cs="宋体"/>
                <w:sz w:val="24"/>
                <w:szCs w:val="24"/>
              </w:rPr>
              <w:t xml:space="preserve">运动与健康仿真模拟实</w:t>
            </w:r>
            <w:r>
              <w:rPr>
                <w:rFonts w:ascii="宋体" w:hAnsi="宋体" w:eastAsia="宋体" w:cs="宋体"/>
                <w:sz w:val="24"/>
                <w:szCs w:val="24"/>
              </w:rPr>
              <w:t xml:space="preserve">训教学</w:t>
            </w:r>
            <w:r>
              <w:rPr>
                <w:rFonts w:ascii="宋体" w:hAnsi="宋体" w:eastAsia="宋体" w:cs="宋体"/>
                <w:sz w:val="24"/>
                <w:szCs w:val="24"/>
              </w:rPr>
              <w:t xml:space="preserve">平台软件</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02"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25.8</w:t>
            </w:r>
            <w:r/>
          </w:p>
        </w:tc>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3"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widowControl/>
              <w:rPr>
                <w:rFonts w:hint="eastAsia" w:ascii="宋体" w:hAnsi="宋体" w:eastAsia="宋体" w:cs="宋体"/>
                <w:color w:val="000000"/>
                <w:sz w:val="24"/>
                <w:szCs w:val="24"/>
              </w:rPr>
            </w:pPr>
            <w:r>
              <w:rPr>
                <w:rFonts w:ascii="宋体" w:hAnsi="宋体" w:eastAsia="宋体" w:cs="宋体"/>
                <w:sz w:val="24"/>
                <w:szCs w:val="24"/>
              </w:rPr>
              <w:t xml:space="preserve">动脉硬化分析仪</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02"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3"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widowControl/>
              <w:rPr>
                <w:rFonts w:hint="eastAsia" w:ascii="宋体" w:hAnsi="宋体" w:eastAsia="宋体" w:cs="宋体"/>
                <w:color w:val="000000"/>
                <w:sz w:val="24"/>
                <w:szCs w:val="24"/>
              </w:rPr>
            </w:pPr>
            <w:r>
              <w:rPr>
                <w:rFonts w:ascii="宋体" w:hAnsi="宋体" w:eastAsia="宋体" w:cs="宋体"/>
                <w:sz w:val="24"/>
                <w:szCs w:val="24"/>
              </w:rPr>
              <w:t xml:space="preserve">AI健康管理智能辅助机器人</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02"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3" w:type="dxa"/>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合计：</w:t>
            </w:r>
            <w:r/>
          </w:p>
        </w:tc>
        <w:tc>
          <w:tcPr>
            <w:gridSpan w:val="7"/>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widowControl/>
              <w:rPr>
                <w:rFonts w:hint="eastAsia" w:ascii="宋体" w:hAnsi="宋体" w:eastAsia="宋体" w:cs="宋体"/>
                <w:color w:val="000000"/>
                <w:sz w:val="24"/>
                <w:szCs w:val="24"/>
                <w:lang w:bidi="ar"/>
              </w:rPr>
            </w:pPr>
            <w:r>
              <w:rPr>
                <w:rFonts w:hint="eastAsia" w:ascii="宋体" w:hAnsi="宋体" w:eastAsia="宋体" w:cs="仿宋_GB2312"/>
                <w:sz w:val="24"/>
                <w:szCs w:val="24"/>
              </w:rPr>
              <w:t xml:space="preserve">（大写）人民币元                      （￥           元）</w:t>
            </w:r>
            <w:r>
              <w:rPr>
                <w:rFonts w:hint="eastAsia" w:ascii="宋体" w:hAnsi="宋体" w:eastAsia="宋体" w:cs="宋体"/>
                <w:color w:val="000000"/>
                <w:sz w:val="24"/>
                <w:szCs w:val="24"/>
                <w:lang w:bidi="ar"/>
              </w:rPr>
              <w:t xml:space="preserve"> </w:t>
            </w:r>
            <w:r/>
          </w:p>
        </w:tc>
      </w:tr>
    </w:tbl>
    <w:p>
      <w:pPr>
        <w:pStyle w:val="1150"/>
        <w:ind w:firstLine="482"/>
        <w:jc w:val="center"/>
        <w:spacing w:line="360" w:lineRule="auto"/>
        <w:rPr>
          <w:rFonts w:hint="eastAsia" w:hAnsi="宋体" w:eastAsia="宋体"/>
          <w:b/>
          <w:sz w:val="24"/>
          <w:szCs w:val="24"/>
        </w:rPr>
      </w:pPr>
      <w:r>
        <w:rPr>
          <w:rFonts w:hint="eastAsia" w:hAnsi="宋体" w:eastAsia="宋体"/>
          <w:b/>
          <w:sz w:val="24"/>
          <w:szCs w:val="24"/>
        </w:rPr>
      </w:r>
      <w:r/>
    </w:p>
    <w:p>
      <w:pPr>
        <w:ind w:firstLine="480"/>
        <w:spacing w:line="288" w:lineRule="auto"/>
        <w:rPr>
          <w:rFonts w:hint="eastAsia" w:ascii="宋体" w:hAnsi="宋体" w:eastAsia="宋体" w:cs="宋体"/>
          <w:color w:val="000000"/>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0"/>
          <w:shd w:val="clear" w:color="auto" w:fill="ffffff"/>
        </w:rPr>
        <w:t xml:space="preserve">投标报价</w:t>
      </w:r>
      <w:r>
        <w:rPr>
          <w:rFonts w:hint="eastAsia" w:ascii="宋体" w:hAnsi="宋体" w:eastAsia="宋体" w:cs="宋体"/>
          <w:sz w:val="24"/>
          <w:szCs w:val="24"/>
        </w:rPr>
        <w:t xml:space="preserve">合计金额应与开标一览表投标总报价金额一致；否则，以开标一览表为准。</w:t>
      </w:r>
      <w:r/>
    </w:p>
    <w:p>
      <w:pPr>
        <w:ind w:firstLine="480"/>
        <w:spacing w:line="360" w:lineRule="auto"/>
        <w:rPr>
          <w:rFonts w:hint="eastAsia" w:hAnsi="宋体" w:eastAsia="宋体"/>
          <w:sz w:val="24"/>
          <w:szCs w:val="24"/>
        </w:rPr>
      </w:pPr>
      <w:r>
        <w:rPr>
          <w:rFonts w:hint="eastAsia" w:hAnsi="宋体" w:eastAsia="宋体"/>
          <w:sz w:val="24"/>
          <w:szCs w:val="24"/>
        </w:rPr>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2"/>
        <w:spacing w:line="360" w:lineRule="auto"/>
        <w:rPr>
          <w:rFonts w:hint="eastAsia" w:ascii="宋体" w:hAnsi="宋体" w:eastAsia="宋体" w:cs="Times New Roman"/>
          <w:b/>
          <w:sz w:val="24"/>
          <w:szCs w:val="24"/>
          <w:shd w:val="clear" w:color="auto" w:fill="ffffff"/>
        </w:rPr>
        <w:outlineLvl w:val="1"/>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w:t>
      </w:r>
      <w:bookmarkStart w:id="54" w:name="_Hlk521954339"/>
      <w:r>
        <w:rPr>
          <w:rFonts w:hint="eastAsia" w:ascii="宋体" w:hAnsi="宋体" w:eastAsia="宋体" w:cs="宋体"/>
          <w:b/>
          <w:sz w:val="24"/>
          <w:szCs w:val="24"/>
          <w:shd w:val="clear" w:color="auto" w:fill="ffffff"/>
        </w:rPr>
        <w:t xml:space="preserve">投标货物和服务数量、品牌型号、技术要求、交货期</w:t>
      </w:r>
      <w:bookmarkEnd w:id="54"/>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投标货物和服务数量、品牌型号、技术要求、交货期</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ind w:firstLine="480"/>
              <w:jc w:val="center"/>
              <w:rPr>
                <w:rFonts w:hint="eastAsia" w:ascii="宋体" w:hAnsi="宋体" w:eastAsia="宋体" w:cs="宋体"/>
                <w:szCs w:val="21"/>
              </w:rPr>
            </w:pPr>
            <w:r>
              <w:rPr>
                <w:rFonts w:hint="eastAsia" w:ascii="宋体" w:hAnsi="宋体" w:eastAsia="宋体" w:cs="宋体"/>
                <w:szCs w:val="21"/>
              </w:rPr>
            </w:r>
            <w:r/>
          </w:p>
        </w:tc>
      </w:tr>
    </w:tbl>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480"/>
        <w:spacing w:line="320" w:lineRule="exact"/>
        <w:rPr>
          <w:rFonts w:hint="eastAsia" w:ascii="宋体" w:hAnsi="宋体" w:eastAsia="宋体"/>
          <w:sz w:val="24"/>
          <w:szCs w:val="24"/>
          <w:shd w:val="clear" w:color="auto" w:fill="ffffff"/>
        </w:rPr>
      </w:pPr>
      <w:r>
        <w:rPr>
          <w:rFonts w:hint="eastAsia" w:ascii="宋体" w:hAnsi="宋体" w:eastAsia="宋体"/>
          <w:sz w:val="24"/>
          <w:szCs w:val="24"/>
          <w:shd w:val="clear" w:color="auto" w:fill="ffffff"/>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2"/>
        <w:rPr>
          <w:rFonts w:hint="eastAsia" w:ascii="宋体" w:hAnsi="宋体" w:eastAsia="宋体"/>
          <w:b/>
          <w:szCs w:val="24"/>
        </w:rPr>
      </w:pPr>
      <w:r>
        <w:rPr>
          <w:rFonts w:hint="eastAsia" w:ascii="宋体" w:hAnsi="宋体" w:eastAsia="宋体"/>
          <w:b/>
          <w:szCs w:val="24"/>
        </w:rPr>
        <w:br w:type="page" w:clear="all"/>
      </w:r>
      <w:r/>
    </w:p>
    <w:p>
      <w:pPr>
        <w:jc w:val="left"/>
        <w:spacing w:line="360" w:lineRule="auto"/>
        <w:rPr>
          <w:rFonts w:hint="eastAsia" w:ascii="宋体" w:hAnsi="宋体" w:eastAsia="宋体"/>
          <w:b/>
          <w:sz w:val="24"/>
          <w:szCs w:val="24"/>
          <w:shd w:val="clear" w:color="auto" w:fill="ffffff"/>
        </w:rPr>
        <w:outlineLvl w:val="1"/>
      </w:pPr>
      <w:r>
        <w:rPr>
          <w:rFonts w:hint="eastAsia" w:ascii="宋体" w:hAnsi="宋体" w:eastAsia="宋体"/>
          <w:b/>
          <w:sz w:val="24"/>
          <w:szCs w:val="24"/>
          <w:shd w:val="clear" w:color="auto" w:fill="ffffff"/>
        </w:rPr>
        <w:t xml:space="preserve">6</w:t>
      </w:r>
      <w:r>
        <w:rPr>
          <w:rFonts w:hint="eastAsia" w:ascii="宋体" w:hAnsi="宋体" w:eastAsia="宋体"/>
          <w:b/>
          <w:sz w:val="24"/>
          <w:szCs w:val="24"/>
          <w:shd w:val="clear" w:color="auto" w:fill="ffffff"/>
        </w:rPr>
        <w:t xml:space="preserve">、针对本项目制定的实施方案</w:t>
      </w:r>
      <w:r/>
    </w:p>
    <w:p>
      <w:pPr>
        <w:jc w:val="center"/>
        <w:spacing w:line="360" w:lineRule="auto"/>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t xml:space="preserve">针对本项目制定的实施方案</w:t>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hint="eastAsia" w:ascii="宋体" w:hAnsi="宋体" w:eastAsia="宋体" w:cs="Times New Roman"/>
                <w:sz w:val="24"/>
                <w:szCs w:val="21"/>
                <w:shd w:val="clear" w:color="auto" w:fill="ffffff"/>
              </w:rPr>
            </w:pPr>
            <w:r>
              <w:rPr>
                <w:rFonts w:hint="eastAsia" w:ascii="宋体" w:hAnsi="宋体" w:eastAsia="宋体" w:cs="Times New Roman"/>
                <w:sz w:val="24"/>
                <w:szCs w:val="24"/>
                <w:shd w:val="clear" w:color="auto" w:fill="ffffff"/>
              </w:rPr>
              <w:t xml:space="preserve">提示：</w:t>
            </w:r>
            <w:r>
              <w:rPr>
                <w:rFonts w:hint="eastAsia" w:ascii="宋体" w:hAnsi="宋体" w:eastAsia="宋体" w:cs="Times New Roman"/>
                <w:bCs/>
                <w:sz w:val="24"/>
                <w:szCs w:val="24"/>
              </w:rPr>
              <w:t xml:space="preserve">供应商应根据本次采购项目要求，对实施方案等进行详细的说明与描述。</w:t>
            </w:r>
            <w:r>
              <w:rPr>
                <w:rFonts w:hint="eastAsia" w:ascii="宋体" w:hAnsi="宋体" w:eastAsia="宋体" w:cs="Times New Roman"/>
                <w:sz w:val="24"/>
                <w:szCs w:val="24"/>
                <w:shd w:val="clear" w:color="auto" w:fill="ffffff"/>
              </w:rPr>
              <w:t xml:space="preserve">供应商可根据自身情况编写，本页</w:t>
            </w:r>
            <w:r>
              <w:rPr>
                <w:rFonts w:hint="eastAsia" w:ascii="宋体" w:hAnsi="宋体" w:eastAsia="宋体" w:cs="Times New Roman"/>
                <w:sz w:val="24"/>
                <w:szCs w:val="24"/>
                <w:shd w:val="clear" w:color="auto" w:fill="ffffff"/>
              </w:rPr>
              <w:t xml:space="preserve">不够可</w:t>
            </w:r>
            <w:r>
              <w:rPr>
                <w:rFonts w:hint="eastAsia" w:ascii="宋体" w:hAnsi="宋体" w:eastAsia="宋体" w:cs="Times New Roman"/>
                <w:sz w:val="24"/>
                <w:szCs w:val="24"/>
                <w:shd w:val="clear" w:color="auto" w:fill="ffffff"/>
              </w:rPr>
              <w:t xml:space="preserve">另加页附后。</w:t>
            </w:r>
            <w:r/>
          </w:p>
          <w:p>
            <w:pPr>
              <w:ind w:firstLine="482"/>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ind w:firstLine="520"/>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ind w:firstLine="520"/>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firstLine="260"/>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p>
            <w:pPr>
              <w:ind w:firstLine="260"/>
              <w:spacing w:line="360" w:lineRule="auto"/>
              <w:rPr>
                <w:rFonts w:hint="eastAsia" w:ascii="宋体" w:hAnsi="宋体" w:eastAsia="宋体" w:cs="Times New Roman"/>
                <w:sz w:val="26"/>
                <w:szCs w:val="20"/>
                <w:shd w:val="clear" w:color="auto" w:fill="ffffff"/>
              </w:rPr>
            </w:pPr>
            <w:r>
              <w:rPr>
                <w:rFonts w:hint="eastAsia" w:ascii="宋体" w:hAnsi="宋体" w:eastAsia="宋体" w:cs="Times New Roman"/>
                <w:sz w:val="26"/>
                <w:szCs w:val="20"/>
                <w:shd w:val="clear" w:color="auto" w:fill="ffffff"/>
              </w:rPr>
            </w:r>
            <w:r/>
          </w:p>
        </w:tc>
      </w:tr>
    </w:tbl>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b/>
          <w:sz w:val="24"/>
          <w:szCs w:val="24"/>
          <w:shd w:val="clear" w:color="auto" w:fill="ffffff"/>
        </w:rPr>
        <w:outlineLvl w:val="1"/>
      </w:pPr>
      <w:r>
        <w:rPr>
          <w:rFonts w:ascii="宋体" w:hAnsi="宋体" w:eastAsia="宋体" w:cs="Times New Roman"/>
          <w:b/>
          <w:sz w:val="24"/>
          <w:szCs w:val="24"/>
          <w:shd w:val="clear" w:color="auto" w:fill="ffffff"/>
        </w:rPr>
        <w:br w:type="page" w:clear="all"/>
      </w:r>
      <w:r>
        <w:rPr>
          <w:rFonts w:hint="eastAsia" w:ascii="宋体" w:hAnsi="宋体" w:eastAsia="宋体"/>
          <w:b/>
          <w:sz w:val="24"/>
          <w:szCs w:val="24"/>
          <w:shd w:val="clear" w:color="auto" w:fill="ffffff"/>
        </w:rPr>
        <w:t xml:space="preserve">7、</w:t>
      </w:r>
      <w:r>
        <w:rPr>
          <w:rFonts w:hint="eastAsia" w:ascii="宋体" w:hAnsi="宋体" w:eastAsia="宋体"/>
          <w:b/>
          <w:sz w:val="24"/>
          <w:szCs w:val="24"/>
        </w:rPr>
        <w:t xml:space="preserve">技术或服务</w:t>
      </w:r>
      <w:r>
        <w:rPr>
          <w:rFonts w:hint="eastAsia" w:ascii="宋体" w:hAnsi="宋体" w:eastAsia="宋体"/>
          <w:b/>
          <w:sz w:val="24"/>
          <w:szCs w:val="24"/>
          <w:shd w:val="clear" w:color="auto" w:fill="ffffff"/>
        </w:rPr>
        <w:t xml:space="preserve">要求偏离表</w:t>
      </w:r>
      <w:r/>
    </w:p>
    <w:p>
      <w:pPr>
        <w:jc w:val="center"/>
        <w:spacing w:line="360" w:lineRule="auto"/>
        <w:rPr>
          <w:rFonts w:hint="eastAsia" w:ascii="宋体" w:hAnsi="宋体" w:eastAsia="宋体"/>
          <w:b/>
          <w:sz w:val="24"/>
          <w:szCs w:val="24"/>
          <w:shd w:val="clear" w:color="auto" w:fill="ffffff"/>
        </w:rPr>
        <w:outlineLvl w:val="1"/>
      </w:pPr>
      <w:r>
        <w:rPr>
          <w:rFonts w:hint="eastAsia" w:ascii="宋体" w:hAnsi="宋体" w:eastAsia="宋体"/>
          <w:b/>
          <w:sz w:val="24"/>
          <w:szCs w:val="24"/>
        </w:rPr>
        <w:t xml:space="preserve">技术或服务</w:t>
      </w:r>
      <w:r>
        <w:rPr>
          <w:rFonts w:hint="eastAsia" w:ascii="宋体" w:hAnsi="宋体" w:eastAsia="宋体"/>
          <w:b/>
          <w:sz w:val="24"/>
          <w:szCs w:val="24"/>
          <w:shd w:val="clear" w:color="auto" w:fill="ffffff"/>
        </w:rPr>
        <w:t xml:space="preserve">要求偏离表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采购内容</w:t>
            </w:r>
            <w:r/>
          </w:p>
        </w:tc>
        <w:tc>
          <w:tcPr>
            <w:tcW w:w="162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144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69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偏离/响应</w:t>
            </w:r>
            <w:r/>
          </w:p>
        </w:tc>
        <w:tc>
          <w:tcPr>
            <w:tcW w:w="1757"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left="420" w:firstLine="520"/>
        <w:spacing w:after="120"/>
        <w:rPr>
          <w:rFonts w:hint="eastAsia" w:ascii="宋体" w:hAnsi="宋体" w:eastAsia="宋体" w:cs="宋体"/>
          <w:sz w:val="26"/>
          <w:szCs w:val="20"/>
        </w:rPr>
      </w:pPr>
      <w:r>
        <w:rPr>
          <w:rFonts w:hint="eastAsia" w:ascii="宋体" w:hAnsi="宋体" w:eastAsia="宋体" w:cs="宋体"/>
          <w:sz w:val="26"/>
          <w:szCs w:val="20"/>
        </w:rPr>
      </w:r>
      <w:r/>
    </w:p>
    <w:p>
      <w:pPr>
        <w:ind w:firstLine="482"/>
        <w:spacing w:line="360" w:lineRule="auto"/>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spacing w:line="360" w:lineRule="auto"/>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spacing w:line="360" w:lineRule="auto"/>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2"/>
        <w:rPr>
          <w:rFonts w:hint="eastAsia" w:ascii="宋体" w:hAnsi="宋体" w:eastAsia="宋体" w:cs="Times New Roman"/>
          <w:b/>
          <w:sz w:val="24"/>
          <w:szCs w:val="24"/>
          <w:shd w:val="clear" w:color="auto" w:fill="ffffff"/>
        </w:rPr>
      </w:pPr>
      <w:r>
        <w:rPr>
          <w:rFonts w:hint="eastAsia" w:ascii="宋体" w:hAnsi="宋体" w:eastAsia="宋体" w:cs="Times New Roman"/>
          <w:b/>
          <w:sz w:val="24"/>
          <w:szCs w:val="24"/>
          <w:shd w:val="clear" w:color="auto" w:fill="ffffff"/>
        </w:rPr>
        <w:br w:type="page" w:clear="all"/>
      </w:r>
      <w:r/>
    </w:p>
    <w:p>
      <w:pPr>
        <w:spacing w:line="360" w:lineRule="auto"/>
        <w:rPr>
          <w:rFonts w:hint="eastAsia" w:ascii="宋体" w:hAnsi="宋体" w:eastAsia="宋体" w:cs="Times New Roman"/>
          <w:b/>
          <w:sz w:val="24"/>
          <w:szCs w:val="24"/>
          <w:shd w:val="clear" w:color="auto" w:fill="ffffff"/>
        </w:rPr>
        <w:outlineLvl w:val="1"/>
      </w:pPr>
      <w:r>
        <w:rPr>
          <w:rFonts w:hint="eastAsia" w:ascii="宋体" w:hAnsi="宋体" w:eastAsia="宋体" w:cs="Times New Roman"/>
          <w:b/>
          <w:sz w:val="24"/>
          <w:szCs w:val="24"/>
          <w:shd w:val="clear" w:color="auto" w:fill="ffffff"/>
        </w:rPr>
        <w:t xml:space="preserve">8</w:t>
      </w:r>
      <w:r>
        <w:rPr>
          <w:rFonts w:hint="eastAsia" w:ascii="宋体" w:hAnsi="宋体" w:eastAsia="宋体" w:cs="Times New Roman"/>
          <w:b/>
          <w:sz w:val="24"/>
          <w:szCs w:val="24"/>
          <w:shd w:val="clear" w:color="auto" w:fill="ffffff"/>
        </w:rPr>
        <w:t xml:space="preserve">、商务要求偏离表</w:t>
      </w:r>
      <w:r/>
    </w:p>
    <w:p>
      <w:pPr>
        <w:jc w:val="center"/>
        <w:spacing w:line="360" w:lineRule="auto"/>
        <w:rPr>
          <w:rFonts w:hint="eastAsia" w:ascii="宋体" w:hAnsi="宋体" w:eastAsia="宋体" w:cs="Times New Roman"/>
          <w:sz w:val="24"/>
          <w:szCs w:val="24"/>
          <w:shd w:val="clear" w:color="auto" w:fill="ffffff"/>
        </w:rPr>
      </w:pPr>
      <w:r>
        <w:rPr>
          <w:rFonts w:hint="eastAsia" w:ascii="宋体" w:hAnsi="宋体" w:eastAsia="宋体" w:cs="Times New Roman"/>
          <w:b/>
          <w:bCs/>
          <w:sz w:val="24"/>
          <w:szCs w:val="24"/>
          <w:shd w:val="clear" w:color="auto" w:fill="ffffff"/>
        </w:rPr>
        <w:t xml:space="preserve">商务要求偏离表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9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采购内容</w:t>
            </w:r>
            <w:r/>
          </w:p>
        </w:tc>
        <w:tc>
          <w:tcPr>
            <w:tcW w:w="162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144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69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偏离/响应</w:t>
            </w:r>
            <w:r/>
          </w:p>
        </w:tc>
        <w:tc>
          <w:tcPr>
            <w:tcW w:w="1757"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3"/>
        </w:trPr>
        <w:tc>
          <w:tcPr>
            <w:tcW w:w="828"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292"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2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40"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99"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57" w:type="dxa"/>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360" w:lineRule="auto"/>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spacing w:line="360" w:lineRule="auto"/>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Times New Roman"/>
          <w:sz w:val="24"/>
          <w:szCs w:val="20"/>
        </w:rPr>
      </w:pPr>
      <w:r>
        <w:rPr>
          <w:rFonts w:hint="eastAsia" w:ascii="宋体" w:hAnsi="宋体" w:eastAsia="宋体" w:cs="Times New Roman"/>
          <w:sz w:val="24"/>
          <w:szCs w:val="20"/>
        </w:rPr>
        <w:br w:type="page" w:clear="all"/>
      </w:r>
      <w:r/>
    </w:p>
    <w:p>
      <w:pPr>
        <w:spacing w:line="360" w:lineRule="auto"/>
        <w:rPr>
          <w:rFonts w:hint="eastAsia" w:ascii="宋体" w:hAnsi="宋体" w:eastAsia="宋体" w:cs="Times New Roman"/>
          <w:b/>
          <w:sz w:val="24"/>
          <w:szCs w:val="24"/>
          <w:shd w:val="clear" w:color="auto" w:fill="ffffff"/>
        </w:rPr>
        <w:outlineLvl w:val="1"/>
      </w:pPr>
      <w:r>
        <w:rPr>
          <w:rFonts w:hint="eastAsia" w:ascii="宋体" w:hAnsi="宋体" w:eastAsia="宋体" w:cs="Times New Roman"/>
          <w:b/>
          <w:sz w:val="24"/>
          <w:szCs w:val="24"/>
          <w:shd w:val="clear" w:color="auto" w:fill="ffffff"/>
        </w:rPr>
        <w:t xml:space="preserve">9</w:t>
      </w:r>
      <w:r>
        <w:rPr>
          <w:rFonts w:hint="eastAsia" w:ascii="宋体" w:hAnsi="宋体" w:eastAsia="宋体" w:cs="Times New Roman"/>
          <w:b/>
          <w:sz w:val="24"/>
          <w:szCs w:val="24"/>
          <w:shd w:val="clear" w:color="auto" w:fill="ffffff"/>
        </w:rPr>
        <w:t xml:space="preserve">、拟投入本项目人员配备一览表</w:t>
      </w:r>
      <w:r/>
    </w:p>
    <w:p>
      <w:pPr>
        <w:jc w:val="center"/>
        <w:spacing w:line="360" w:lineRule="auto"/>
        <w:rPr>
          <w:rFonts w:ascii="Calibri" w:hAnsi="Calibri" w:eastAsia="楷体_GB2312" w:cs="Times New Roman"/>
          <w:b/>
          <w:sz w:val="24"/>
          <w:szCs w:val="24"/>
        </w:rPr>
      </w:pPr>
      <w:r>
        <w:rPr>
          <w:rFonts w:hint="eastAsia" w:ascii="宋体" w:hAnsi="宋体" w:eastAsia="宋体" w:cs="宋体"/>
          <w:b/>
          <w:sz w:val="24"/>
          <w:szCs w:val="24"/>
        </w:rPr>
        <w:t xml:space="preserve">拟投入本项目人员配备一览表</w:t>
      </w:r>
      <w:r/>
    </w:p>
    <w:tbl>
      <w:tblPr>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2"/>
        <w:rPr>
          <w:rFonts w:hint="eastAsia" w:ascii="宋体" w:hAnsi="宋体" w:eastAsia="宋体" w:cs="Times New Roman"/>
          <w:b/>
          <w:sz w:val="24"/>
          <w:szCs w:val="21"/>
        </w:rPr>
      </w:pPr>
      <w:r>
        <w:rPr>
          <w:rFonts w:hint="eastAsia" w:ascii="宋体" w:hAnsi="宋体" w:eastAsia="宋体" w:cs="Times New Roman"/>
          <w:b/>
          <w:sz w:val="24"/>
          <w:szCs w:val="21"/>
        </w:rPr>
      </w:r>
      <w:r/>
    </w:p>
    <w:p>
      <w:pPr>
        <w:ind w:firstLine="482"/>
        <w:rPr>
          <w:rFonts w:hint="eastAsia" w:ascii="宋体" w:hAnsi="宋体" w:eastAsia="宋体" w:cs="Times New Roman"/>
          <w:b/>
          <w:sz w:val="24"/>
          <w:szCs w:val="21"/>
        </w:rPr>
      </w:pPr>
      <w:r>
        <w:rPr>
          <w:rFonts w:hint="eastAsia" w:ascii="宋体" w:hAnsi="宋体" w:eastAsia="宋体" w:cs="Times New Roman"/>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Times New Roman"/>
          <w:b/>
          <w:sz w:val="24"/>
          <w:szCs w:val="21"/>
        </w:rPr>
        <w:t xml:space="preserve">10</w:t>
      </w:r>
      <w:r>
        <w:rPr>
          <w:rFonts w:hint="eastAsia" w:ascii="宋体" w:hAnsi="宋体" w:eastAsia="宋体" w:cs="Times New Roman"/>
          <w:b/>
          <w:sz w:val="24"/>
          <w:szCs w:val="21"/>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类似业绩情况表</w:t>
      </w:r>
      <w:r/>
    </w:p>
    <w:tbl>
      <w:tblPr>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合同金额（万元）</w:t>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备注</w:t>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0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98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ind w:left="630" w:right="-609" w:firstLine="520"/>
        <w:spacing w:line="360" w:lineRule="auto"/>
        <w:rPr>
          <w:rFonts w:ascii="仿宋_GB2312" w:hAnsi="Times New Roman" w:eastAsia="仿宋_GB2312" w:cs="Times New Roman"/>
          <w:sz w:val="26"/>
          <w:szCs w:val="20"/>
        </w:rPr>
      </w:pPr>
      <w:r>
        <w:rPr>
          <w:rFonts w:ascii="仿宋_GB2312" w:hAnsi="Times New Roman" w:eastAsia="仿宋_GB2312" w:cs="Times New Roman"/>
          <w:sz w:val="26"/>
          <w:szCs w:val="20"/>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2"/>
        <w:spacing w:line="360" w:lineRule="auto"/>
        <w:rPr>
          <w:rFonts w:hint="eastAsia" w:ascii="宋体" w:hAnsi="宋体" w:eastAsia="宋体" w:cs="Times New Roman"/>
          <w:b/>
          <w:sz w:val="24"/>
          <w:szCs w:val="21"/>
        </w:rPr>
        <w:outlineLvl w:val="1"/>
      </w:pPr>
      <w:r>
        <w:rPr>
          <w:rFonts w:hint="eastAsia" w:ascii="宋体" w:hAnsi="宋体" w:eastAsia="宋体" w:cs="Times New Roman"/>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11、</w:t>
      </w:r>
      <w:r>
        <w:rPr>
          <w:rFonts w:hint="eastAsia" w:ascii="宋体" w:hAnsi="宋体" w:eastAsia="宋体" w:cs="宋体"/>
          <w:b/>
          <w:sz w:val="24"/>
          <w:szCs w:val="24"/>
        </w:rPr>
        <w:t xml:space="preserve">资格证明文件</w:t>
      </w:r>
      <w:r/>
    </w:p>
    <w:p>
      <w:pPr>
        <w:ind w:firstLine="482"/>
        <w:spacing w:line="360" w:lineRule="auto"/>
        <w:rPr>
          <w:rFonts w:hint="eastAsia" w:ascii="宋体" w:hAnsi="宋体" w:eastAsia="宋体" w:cs="Times New Roman"/>
          <w:b/>
          <w:sz w:val="24"/>
          <w:szCs w:val="20"/>
          <w:shd w:val="clear" w:color="auto" w:fill="ffffff"/>
        </w:rPr>
        <w:outlineLvl w:val="2"/>
      </w:pPr>
      <w:r>
        <w:rPr>
          <w:rFonts w:hint="eastAsia" w:ascii="宋体" w:hAnsi="宋体" w:eastAsia="宋体" w:cs="Times New Roman"/>
          <w:b/>
          <w:sz w:val="24"/>
          <w:szCs w:val="20"/>
          <w:shd w:val="clear" w:color="auto" w:fill="ffffff"/>
        </w:rPr>
        <w:t xml:space="preserve">（1）</w:t>
      </w:r>
      <w:r>
        <w:rPr>
          <w:rFonts w:hint="eastAsia" w:ascii="宋体" w:hAnsi="宋体" w:eastAsia="宋体" w:cs="Times New Roman"/>
          <w:b/>
          <w:sz w:val="24"/>
          <w:szCs w:val="20"/>
          <w:shd w:val="clear" w:color="auto" w:fill="ffffff"/>
        </w:rPr>
        <w:t xml:space="preserve">资格文件的声明函</w:t>
      </w:r>
      <w:r/>
    </w:p>
    <w:p>
      <w:pPr>
        <w:jc w:val="center"/>
        <w:spacing w:line="360" w:lineRule="auto"/>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t xml:space="preserve">资格文件的声明函</w:t>
      </w:r>
      <w:r/>
    </w:p>
    <w:p>
      <w:pPr>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4"/>
          <w:u w:val="single"/>
          <w:shd w:val="clear" w:color="auto" w:fill="ffffff"/>
        </w:rPr>
        <w:t xml:space="preserve">苏州诚和招投标咨询有限公司</w:t>
      </w:r>
      <w:r>
        <w:rPr>
          <w:rFonts w:ascii="宋体" w:hAnsi="宋体" w:eastAsia="宋体" w:cs="Times New Roman"/>
          <w:sz w:val="24"/>
          <w:szCs w:val="24"/>
          <w:u w:val="single"/>
        </w:rPr>
        <w:t xml:space="preserve">：</w:t>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本公司愿就由贵司组织实施的编号为</w:t>
      </w:r>
      <w:r>
        <w:rPr>
          <w:rFonts w:hint="eastAsia" w:ascii="宋体" w:hAnsi="宋体" w:eastAsia="宋体" w:cs="Times New Roman"/>
          <w:sz w:val="24"/>
          <w:szCs w:val="20"/>
          <w:u w:val="single"/>
          <w:shd w:val="clear" w:color="auto" w:fill="ffffff"/>
        </w:rPr>
        <w:t xml:space="preserve">JSZC-32050</w:t>
      </w:r>
      <w:r>
        <w:rPr>
          <w:rFonts w:hint="eastAsia" w:ascii="宋体" w:hAnsi="宋体" w:eastAsia="宋体" w:cs="Times New Roman"/>
          <w:sz w:val="24"/>
          <w:szCs w:val="20"/>
          <w:u w:val="single"/>
          <w:shd w:val="clear" w:color="auto" w:fill="ffffff"/>
        </w:rPr>
        <w:t xml:space="preserve">0-SZCH-G2025-0</w:t>
      </w:r>
      <w:r>
        <w:rPr>
          <w:rFonts w:hint="eastAsia" w:ascii="宋体" w:hAnsi="宋体" w:eastAsia="宋体" w:cs="Times New Roman"/>
          <w:sz w:val="24"/>
          <w:szCs w:val="20"/>
          <w:u w:val="single"/>
          <w:shd w:val="clear" w:color="auto" w:fill="ffffff"/>
        </w:rPr>
        <w:t xml:space="preserve">108</w:t>
      </w:r>
      <w:r>
        <w:rPr>
          <w:rFonts w:hint="eastAsia" w:ascii="宋体" w:hAnsi="宋体" w:eastAsia="宋体" w:cs="Times New Roman"/>
          <w:sz w:val="24"/>
          <w:szCs w:val="20"/>
          <w:shd w:val="clear" w:color="auto" w:fill="ffffff"/>
        </w:rPr>
        <w:t xml:space="preserve">号</w:t>
      </w:r>
      <w:r>
        <w:rPr>
          <w:rFonts w:hint="eastAsia" w:ascii="宋体" w:hAnsi="宋体" w:eastAsia="宋体" w:cs="Times New Roman"/>
          <w:sz w:val="24"/>
          <w:szCs w:val="20"/>
          <w:shd w:val="clear" w:color="auto" w:fill="ffffff"/>
        </w:rPr>
        <w:t xml:space="preserve">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r>
      <w:r/>
    </w:p>
    <w:p>
      <w:pPr>
        <w:ind w:firstLine="480"/>
        <w:spacing w:line="360" w:lineRule="auto"/>
        <w:rPr>
          <w:rFonts w:ascii="仿宋_GB2312" w:hAnsi="Calibri" w:eastAsia="仿宋_GB2312" w:cs="Times New Roman"/>
          <w:sz w:val="24"/>
          <w:szCs w:val="24"/>
        </w:rPr>
      </w:pPr>
      <w:r>
        <w:rPr>
          <w:rFonts w:ascii="仿宋_GB2312" w:hAnsi="Calibri" w:eastAsia="仿宋_GB2312" w:cs="Times New Roman"/>
          <w:sz w:val="24"/>
          <w:szCs w:val="24"/>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Times New Roman"/>
          <w:sz w:val="24"/>
          <w:szCs w:val="20"/>
          <w:shd w:val="clear" w:color="auto" w:fill="ffffff"/>
        </w:rPr>
        <w:outlineLvl w:val="2"/>
      </w:pPr>
      <w:r>
        <w:rPr>
          <w:rFonts w:ascii="宋体" w:hAnsi="宋体" w:eastAsia="宋体" w:cs="Times New Roman"/>
          <w:b/>
          <w:sz w:val="24"/>
          <w:szCs w:val="20"/>
          <w:shd w:val="clear" w:color="auto" w:fill="ffffff"/>
        </w:rPr>
        <w:br w:type="page" w:clear="all"/>
      </w:r>
      <w:r>
        <w:rPr>
          <w:rFonts w:hint="eastAsia" w:ascii="宋体" w:hAnsi="宋体" w:eastAsia="宋体" w:cs="Times New Roman"/>
          <w:b/>
          <w:sz w:val="24"/>
          <w:szCs w:val="20"/>
          <w:shd w:val="clear" w:color="auto" w:fill="ffffff"/>
        </w:rPr>
        <w:t xml:space="preserve">（2）供应商基本情况表</w:t>
      </w:r>
      <w:r/>
    </w:p>
    <w:p>
      <w:pPr>
        <w:jc w:val="center"/>
        <w:spacing w:line="360" w:lineRule="auto"/>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t xml:space="preserve">供应商基本情况表</w:t>
      </w:r>
      <w:r/>
    </w:p>
    <w:p>
      <w:pPr>
        <w:ind w:firstLine="480"/>
        <w:spacing w:line="360" w:lineRule="auto"/>
        <w:rPr>
          <w:rFonts w:hint="eastAsia"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单位名称：</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2042"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1563"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199"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2042"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1563"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199" w:type="dxa"/>
            <w:vAlign w:val="center"/>
            <w:textDirection w:val="lrTb"/>
            <w:noWrap w:val="false"/>
          </w:tcPr>
          <w:p>
            <w:pPr>
              <w:ind w:firstLine="48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2042"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3721"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1041"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3050"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2042"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563"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199" w:type="dxa"/>
            <w:vAlign w:val="center"/>
            <w:textDirection w:val="lrTb"/>
            <w:noWrap w:val="false"/>
          </w:tcPr>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3050"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2042"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563"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199"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r>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2042"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c>
          <w:tcPr>
            <w:tcW w:w="1563"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3199"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2042" w:type="dxa"/>
            <w:vAlign w:val="center"/>
            <w:textDirection w:val="lrTb"/>
            <w:noWrap w:val="false"/>
          </w:tcPr>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563"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199"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305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804"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2"/>
        <w:rPr>
          <w:rFonts w:hint="eastAsia" w:ascii="宋体" w:hAnsi="宋体" w:eastAsia="宋体" w:cs="Arial"/>
          <w:b/>
          <w:bCs/>
          <w:szCs w:val="24"/>
          <w:shd w:val="clear" w:color="auto" w:fill="ffffff"/>
        </w:rPr>
      </w:pPr>
      <w:r>
        <w:rPr>
          <w:rFonts w:hint="eastAsia" w:ascii="宋体" w:hAnsi="宋体" w:eastAsia="宋体" w:cs="Arial"/>
          <w:b/>
          <w:bCs/>
          <w:szCs w:val="24"/>
          <w:shd w:val="clear" w:color="auto" w:fill="ffffff"/>
        </w:rPr>
        <w:br w:type="page" w:clear="all"/>
      </w:r>
      <w:r/>
    </w:p>
    <w:p>
      <w:pPr>
        <w:spacing w:line="360" w:lineRule="auto"/>
        <w:rPr>
          <w:rFonts w:hint="eastAsia" w:ascii="宋体" w:hAnsi="宋体" w:eastAsia="宋体" w:cs="Times New Roman"/>
          <w:b/>
          <w:sz w:val="24"/>
          <w:szCs w:val="20"/>
          <w:shd w:val="clear" w:color="auto" w:fill="ffffff"/>
        </w:rPr>
        <w:outlineLvl w:val="2"/>
      </w:pPr>
      <w:r>
        <w:rPr>
          <w:rFonts w:hint="eastAsia" w:ascii="宋体" w:hAnsi="宋体" w:eastAsia="宋体" w:cs="Times New Roman"/>
          <w:b/>
          <w:sz w:val="24"/>
          <w:szCs w:val="20"/>
          <w:shd w:val="clear" w:color="auto" w:fill="ffffff"/>
        </w:rPr>
        <w:t xml:space="preserve">（3）中小企业声明函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t xml:space="preserve">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Times New Roman"/>
          <w:sz w:val="24"/>
          <w:szCs w:val="20"/>
          <w:u w:val="single"/>
          <w:shd w:val="clear" w:color="auto" w:fill="ffffff"/>
        </w:rPr>
        <w:t xml:space="preserve">（苏州城市学院）</w:t>
      </w:r>
      <w:r>
        <w:rPr>
          <w:rFonts w:hint="eastAsia" w:ascii="宋体" w:hAnsi="宋体" w:eastAsia="宋体" w:cs="Times New Roman"/>
          <w:sz w:val="24"/>
          <w:szCs w:val="20"/>
          <w:shd w:val="clear" w:color="auto" w:fill="ffffff"/>
        </w:rPr>
        <w:t xml:space="preserve">的</w:t>
      </w:r>
      <w:r>
        <w:rPr>
          <w:rFonts w:hint="eastAsia" w:ascii="宋体" w:hAnsi="宋体" w:eastAsia="宋体" w:cs="Times New Roman"/>
          <w:sz w:val="24"/>
          <w:szCs w:val="20"/>
          <w:u w:val="single"/>
          <w:shd w:val="clear" w:color="auto" w:fill="ffffff"/>
        </w:rPr>
        <w:t xml:space="preserve">（苏州城市学院实验室实验教学平台套件采购项目）</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w:t>
      </w: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w:t>
      </w: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560"/>
        <w:spacing w:line="400" w:lineRule="exact"/>
        <w:rPr>
          <w:rFonts w:ascii="楷体_GB2312" w:hAnsi="Calibri" w:eastAsia="楷体_GB2312" w:cs="Times New Roman"/>
          <w:sz w:val="28"/>
          <w:szCs w:val="20"/>
          <w:lang w:val="zh-CN"/>
        </w:rPr>
      </w:pPr>
      <w:r>
        <w:rPr>
          <w:rFonts w:ascii="楷体_GB2312" w:hAnsi="Calibri" w:eastAsia="楷体_GB2312" w:cs="Times New Roman"/>
          <w:sz w:val="28"/>
          <w:szCs w:val="20"/>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备注：</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从业人员、营业收入、资产总额填报上一年度数据，无上</w:t>
      </w:r>
      <w:r>
        <w:rPr>
          <w:rFonts w:hint="eastAsia" w:ascii="宋体" w:hAnsi="宋体" w:eastAsia="宋体" w:cs="宋体"/>
          <w:sz w:val="24"/>
          <w:szCs w:val="24"/>
          <w:lang w:val="zh-CN"/>
        </w:rPr>
        <w:t xml:space="preserve">一</w:t>
      </w:r>
      <w:r>
        <w:rPr>
          <w:rFonts w:hint="eastAsia" w:ascii="宋体" w:hAnsi="宋体" w:eastAsia="宋体" w:cs="宋体"/>
          <w:sz w:val="24"/>
          <w:szCs w:val="24"/>
          <w:lang w:val="zh-CN"/>
        </w:rPr>
        <w:t xml:space="preserve">年度数据的新成立企业可不填报。</w:t>
      </w:r>
      <w:r/>
    </w:p>
    <w:p>
      <w:pPr>
        <w:rPr>
          <w:rFonts w:hint="eastAsia" w:ascii="宋体" w:hAnsi="宋体" w:eastAsia="宋体" w:cs="Times New Roman"/>
          <w:b/>
          <w:sz w:val="24"/>
          <w:szCs w:val="20"/>
          <w:shd w:val="clear" w:color="auto" w:fill="ffffff"/>
        </w:rPr>
      </w:pPr>
      <w:r>
        <w:rPr>
          <w:rFonts w:ascii="宋体" w:hAnsi="宋体" w:eastAsia="宋体" w:cs="Times New Roman"/>
          <w:sz w:val="24"/>
          <w:shd w:val="clear" w:color="auto" w:fill="ffffff"/>
        </w:rPr>
        <w:br w:type="page" w:clear="all"/>
      </w:r>
      <w:r/>
    </w:p>
    <w:p>
      <w:pPr>
        <w:spacing w:line="360" w:lineRule="auto"/>
        <w:rPr>
          <w:rFonts w:hint="eastAsia" w:ascii="宋体" w:hAnsi="宋体" w:eastAsia="宋体" w:cs="Times New Roman"/>
          <w:b/>
          <w:sz w:val="24"/>
          <w:szCs w:val="20"/>
          <w:shd w:val="clear" w:color="auto" w:fill="ffffff"/>
        </w:rPr>
        <w:outlineLvl w:val="2"/>
      </w:pPr>
      <w:r>
        <w:rPr>
          <w:rFonts w:hint="eastAsia" w:ascii="宋体" w:hAnsi="宋体" w:eastAsia="宋体" w:cs="Times New Roman"/>
          <w:b/>
          <w:sz w:val="24"/>
          <w:szCs w:val="20"/>
          <w:shd w:val="clear" w:color="auto" w:fill="ffffff"/>
        </w:rPr>
        <w:t xml:space="preserve">（4）残疾人福利性单位声明函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hint="eastAsia"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（5）投标人与其他单位存在直接控股、管理关系情况表</w:t>
      </w:r>
      <w:r/>
    </w:p>
    <w:p>
      <w:pPr>
        <w:jc w:val="center"/>
        <w:spacing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投标人与其他单位存在直接控股、管理关系情况表</w:t>
      </w:r>
      <w:r/>
    </w:p>
    <w:p>
      <w:pPr>
        <w:ind w:firstLine="48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5763"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w:t>
            </w:r>
            <w:r>
              <w:rPr>
                <w:rFonts w:hint="eastAsia" w:ascii="宋体" w:hAnsi="宋体" w:eastAsia="宋体" w:cs="宋体"/>
                <w:b/>
                <w:szCs w:val="21"/>
                <w:shd w:val="clear" w:color="auto" w:fill="ffffff"/>
              </w:rPr>
              <w:t xml:space="preserve">商存在</w:t>
            </w:r>
            <w:r>
              <w:rPr>
                <w:rFonts w:hint="eastAsia" w:ascii="宋体" w:hAnsi="宋体" w:eastAsia="宋体" w:cs="宋体"/>
                <w:b/>
                <w:szCs w:val="21"/>
                <w:shd w:val="clear" w:color="auto" w:fill="ffffff"/>
              </w:rPr>
              <w:t xml:space="preserve">直接股权关系</w:t>
            </w:r>
            <w:r/>
          </w:p>
        </w:tc>
        <w:tc>
          <w:tcPr>
            <w:gridSpan w:val="3"/>
            <w:tcW w:w="40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w:t>
            </w:r>
            <w:r>
              <w:rPr>
                <w:rFonts w:hint="eastAsia" w:ascii="宋体" w:hAnsi="宋体" w:eastAsia="宋体" w:cs="宋体"/>
                <w:b/>
                <w:szCs w:val="21"/>
                <w:shd w:val="clear" w:color="auto" w:fill="ffffff"/>
              </w:rPr>
              <w:t xml:space="preserve">商存在</w:t>
            </w:r>
            <w:r>
              <w:rPr>
                <w:rFonts w:hint="eastAsia" w:ascii="宋体" w:hAnsi="宋体" w:eastAsia="宋体" w:cs="宋体"/>
                <w:b/>
                <w:szCs w:val="21"/>
                <w:shd w:val="clear" w:color="auto" w:fill="ffffff"/>
              </w:rPr>
              <w:t xml:space="preserve">直接管理关系</w:t>
            </w:r>
            <w:r/>
          </w:p>
        </w:tc>
      </w:tr>
      <w:tr>
        <w:trPr>
          <w:jc w:val="center"/>
          <w:trHeight w:val="991"/>
        </w:trPr>
        <w:tc>
          <w:tcPr>
            <w:tcW w:w="154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52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（填写“是”或 “否”）</w:t>
            </w:r>
            <w:r/>
          </w:p>
        </w:tc>
        <w:tc>
          <w:tcPr>
            <w:tcW w:w="134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是否直接控股</w:t>
            </w:r>
            <w:r/>
          </w:p>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（填写“是”或 “否”）</w:t>
            </w:r>
            <w:r/>
          </w:p>
        </w:tc>
        <w:tc>
          <w:tcPr>
            <w:tcW w:w="136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直接控股关系情况说明（持股比例等）</w:t>
            </w:r>
            <w:r/>
          </w:p>
        </w:tc>
        <w:tc>
          <w:tcPr>
            <w:tcW w:w="1268"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4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（填写“是”或 “否”）</w:t>
            </w:r>
            <w:r/>
          </w:p>
        </w:tc>
        <w:tc>
          <w:tcPr>
            <w:tcW w:w="133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54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3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3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3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3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3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52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40"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6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268"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91"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332" w:type="dxa"/>
            <w:vAlign w:val="center"/>
            <w:textDirection w:val="lrTb"/>
            <w:noWrap w:val="false"/>
          </w:tcPr>
          <w:p>
            <w:pPr>
              <w:ind w:firstLine="482"/>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注：1、本表仅须填写与供应</w:t>
      </w:r>
      <w:r>
        <w:rPr>
          <w:rFonts w:hint="eastAsia" w:ascii="宋体" w:hAnsi="宋体" w:eastAsia="宋体" w:cs="宋体"/>
          <w:b/>
          <w:sz w:val="24"/>
          <w:szCs w:val="24"/>
          <w:shd w:val="clear" w:color="auto" w:fill="ffffff"/>
        </w:rPr>
        <w:t xml:space="preserve">商存在</w:t>
      </w:r>
      <w:r>
        <w:rPr>
          <w:rFonts w:hint="eastAsia" w:ascii="宋体" w:hAnsi="宋体" w:eastAsia="宋体" w:cs="宋体"/>
          <w:b/>
          <w:sz w:val="24"/>
          <w:szCs w:val="24"/>
          <w:shd w:val="clear" w:color="auto" w:fill="ffffff"/>
        </w:rPr>
        <w:t xml:space="preserve">直接股权、管理关系的企业情况。供应商应按上表要求据实填写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如填写“无”或不填写，均视为供应商声明不存在有关情形。</w:t>
      </w:r>
      <w:r/>
    </w:p>
    <w:p>
      <w:pPr>
        <w:ind w:firstLine="482"/>
        <w:spacing w:line="360" w:lineRule="auto"/>
        <w:rPr>
          <w:rFonts w:hint="eastAsia" w:ascii="宋体" w:hAnsi="宋体" w:eastAsia="宋体" w:cs="宋体"/>
          <w:sz w:val="24"/>
          <w:szCs w:val="20"/>
        </w:rPr>
      </w:pPr>
      <w:r>
        <w:rPr>
          <w:rFonts w:hint="eastAsia" w:ascii="宋体" w:hAnsi="宋体" w:eastAsia="宋体" w:cs="宋体"/>
          <w:b/>
          <w:sz w:val="24"/>
          <w:szCs w:val="24"/>
          <w:shd w:val="clear" w:color="auto" w:fill="ffffff"/>
        </w:rPr>
        <w:t xml:space="preserve">2、其中“直接控股”是指供应商与大型企业之间存在直接投资并控股（非普通持股）的关系。</w:t>
      </w:r>
      <w:r/>
    </w:p>
    <w:p>
      <w:pPr>
        <w:ind w:firstLine="600"/>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jc w:val="right"/>
        <w:spacing w:line="360" w:lineRule="auto"/>
        <w:rPr>
          <w:rFonts w:hint="eastAsia" w:ascii="宋体" w:hAnsi="宋体" w:eastAsia="宋体" w:cs="Times New Roman"/>
          <w:sz w:val="24"/>
          <w:szCs w:val="20"/>
        </w:rPr>
      </w:pPr>
      <w:r>
        <w:rPr>
          <w:rFonts w:hint="eastAsia" w:ascii="宋体" w:hAnsi="宋体" w:eastAsia="宋体" w:cs="宋体"/>
          <w:sz w:val="24"/>
          <w:szCs w:val="24"/>
        </w:rPr>
        <w:t xml:space="preserve">日期：　　　年　　月　　日</w:t>
      </w:r>
      <w:r/>
    </w:p>
    <w:p>
      <w:pPr>
        <w:rPr>
          <w:rFonts w:hint="eastAsia" w:ascii="宋体" w:hAnsi="宋体" w:eastAsia="宋体" w:cs="Times New Roman"/>
          <w:sz w:val="30"/>
          <w:szCs w:val="30"/>
          <w:shd w:val="clear" w:color="auto" w:fill="ffffff"/>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（6）投标（响应）保证承诺书</w:t>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（采购代理机构名称）</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我（单位/本人，以下统称我单位）自愿参加</w:t>
      </w:r>
      <w:r>
        <w:rPr>
          <w:rFonts w:hint="eastAsia" w:ascii="宋体" w:hAnsi="宋体" w:eastAsia="宋体" w:cs="宋体"/>
          <w:sz w:val="24"/>
          <w:szCs w:val="24"/>
          <w:u w:val="single"/>
        </w:rPr>
        <w:t xml:space="preserve"> （项目名称和采购编号） </w:t>
      </w:r>
      <w:r>
        <w:rPr>
          <w:rFonts w:hint="eastAsia" w:ascii="宋体" w:hAnsi="宋体" w:eastAsia="宋体" w:cs="宋体"/>
          <w:sz w:val="24"/>
          <w:szCs w:val="24"/>
        </w:rPr>
        <w:t xml:space="preserve">的投标（响应），并做出如下承诺：</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w:t>
      </w:r>
      <w:r>
        <w:rPr>
          <w:rFonts w:hint="eastAsia" w:ascii="宋体" w:hAnsi="宋体" w:eastAsia="宋体" w:cs="宋体"/>
          <w:sz w:val="24"/>
          <w:szCs w:val="24"/>
          <w:u w:val="single"/>
        </w:rPr>
        <w:t xml:space="preserve">采购人</w:t>
      </w:r>
      <w:r>
        <w:rPr>
          <w:rFonts w:hint="eastAsia" w:ascii="宋体" w:hAnsi="宋体" w:eastAsia="宋体" w:cs="宋体"/>
          <w:sz w:val="24"/>
          <w:szCs w:val="24"/>
        </w:rPr>
        <w:t xml:space="preserve">支付本采购文件公布的预算金额的2%作为违约赔偿金。</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1.自投标（响应）截止时间至本项目发布成交（成交）公告为止，撤销投标（响应）；</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2.成交（成交）后不依法与采购人签订合同；</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二、我单位知晓上述行为的法律后果，承认</w:t>
      </w:r>
      <w:r>
        <w:rPr>
          <w:rFonts w:hint="eastAsia" w:ascii="宋体" w:hAnsi="宋体" w:eastAsia="宋体" w:cs="宋体"/>
          <w:sz w:val="24"/>
          <w:szCs w:val="24"/>
        </w:rPr>
        <w:t xml:space="preserve">本承诺</w:t>
      </w:r>
      <w:r>
        <w:rPr>
          <w:rFonts w:hint="eastAsia" w:ascii="宋体" w:hAnsi="宋体" w:eastAsia="宋体" w:cs="宋体"/>
          <w:sz w:val="24"/>
          <w:szCs w:val="24"/>
        </w:rPr>
        <w:t xml:space="preserve">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right="105"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600"/>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55" w:name="_Toc105940240"/>
      <w:r/>
      <w:bookmarkStart w:id="56" w:name="_Toc13642115"/>
      <w:r>
        <w:rPr>
          <w:rFonts w:hint="eastAsia" w:ascii="宋体" w:hAnsi="宋体" w:eastAsia="宋体" w:cs="宋体"/>
          <w:b/>
          <w:sz w:val="52"/>
          <w:szCs w:val="20"/>
          <w:shd w:val="clear" w:color="auto" w:fill="ffffff"/>
        </w:rPr>
        <w:t xml:space="preserve">第四章 招标书</w:t>
      </w:r>
      <w:bookmarkEnd w:id="55"/>
      <w:r/>
      <w:bookmarkEnd w:id="56"/>
      <w:r/>
      <w:r/>
    </w:p>
    <w:p>
      <w:pPr>
        <w:jc w:val="center"/>
        <w:spacing w:line="360" w:lineRule="auto"/>
        <w:rPr>
          <w:rFonts w:hint="eastAsia" w:ascii="宋体" w:hAnsi="宋体" w:eastAsia="宋体" w:cs="宋体"/>
          <w:b/>
          <w:sz w:val="32"/>
          <w:szCs w:val="32"/>
          <w:shd w:val="clear" w:color="auto" w:fill="ffffff"/>
        </w:rPr>
      </w:pPr>
      <w:r/>
      <w:bookmarkStart w:id="57"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57"/>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w:t>
      </w:r>
      <w:r>
        <w:rPr>
          <w:rFonts w:hint="eastAsia" w:ascii="宋体" w:hAnsi="宋体" w:cs="宋体"/>
          <w:sz w:val="24"/>
          <w:szCs w:val="24"/>
        </w:rPr>
        <w:t xml:space="preserve">苏州城市学院</w:t>
      </w:r>
      <w:r>
        <w:rPr>
          <w:rFonts w:hint="eastAsia" w:ascii="宋体" w:hAnsi="宋体" w:eastAsia="宋体" w:cs="宋体"/>
          <w:sz w:val="24"/>
          <w:szCs w:val="24"/>
          <w:shd w:val="clear" w:color="auto" w:fill="ffffff"/>
        </w:rPr>
        <w:t xml:space="preserve">的委托，就其所需的</w:t>
      </w:r>
      <w:r>
        <w:rPr>
          <w:rFonts w:hint="eastAsia" w:ascii="宋体" w:hAnsi="宋体" w:eastAsia="宋体" w:cs="宋体"/>
          <w:sz w:val="24"/>
        </w:rPr>
        <w:t xml:space="preserve">苏州城市学院实验教学平台套件采购项目</w:t>
      </w:r>
      <w:r>
        <w:rPr>
          <w:rFonts w:hint="eastAsia" w:ascii="宋体" w:hAnsi="宋体" w:eastAsia="宋体" w:cs="宋体"/>
          <w:sz w:val="24"/>
          <w:szCs w:val="24"/>
          <w:shd w:val="clear" w:color="auto" w:fill="ffffff"/>
        </w:rPr>
        <w:t xml:space="preserve">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numPr>
          <w:ilvl w:val="0"/>
          <w:numId w:val="3"/>
        </w:numPr>
        <w:ind w:firstLine="480"/>
        <w:jc w:val="left"/>
        <w:spacing w:line="360" w:lineRule="auto"/>
        <w:rPr>
          <w:rFonts w:hint="eastAsia" w:ascii="宋体" w:hAnsi="宋体" w:eastAsia="宋体" w:cs="宋体"/>
          <w:sz w:val="24"/>
          <w:szCs w:val="24"/>
          <w:shd w:val="clear" w:color="auto" w:fill="ffffff"/>
        </w:rPr>
        <w:outlineLvl w:val="1"/>
      </w:pPr>
      <w:r>
        <w:rPr>
          <w:rFonts w:hint="eastAsia" w:ascii="宋体" w:hAnsi="宋体" w:eastAsia="宋体" w:cs="宋体"/>
          <w:sz w:val="24"/>
          <w:szCs w:val="24"/>
          <w:shd w:val="clear" w:color="auto" w:fill="ffffff"/>
        </w:rPr>
        <w:t xml:space="preserve">招标编号：</w:t>
      </w:r>
      <w:bookmarkStart w:id="58" w:name="OLE_LINK1"/>
      <w:r>
        <w:rPr>
          <w:rFonts w:hint="eastAsia" w:ascii="宋体" w:hAnsi="宋体" w:eastAsia="宋体" w:cs="宋体"/>
          <w:sz w:val="24"/>
          <w:szCs w:val="24"/>
          <w:shd w:val="clear" w:color="auto" w:fill="ffffff"/>
        </w:rPr>
        <w:t xml:space="preserve">JSZC-320500-SZCH-G2025-0</w:t>
      </w:r>
      <w:r>
        <w:rPr>
          <w:rFonts w:hint="eastAsia" w:ascii="宋体" w:hAnsi="宋体" w:eastAsia="宋体" w:cs="宋体"/>
          <w:sz w:val="24"/>
          <w:szCs w:val="24"/>
          <w:shd w:val="clear" w:color="auto" w:fill="ffffff"/>
        </w:rPr>
        <w:t xml:space="preserve">108</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二、服务内容及相关要求：</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Cs w:val="24"/>
        </w:rPr>
        <w:t xml:space="preserve">（一）</w:t>
      </w:r>
      <w:r>
        <w:rPr>
          <w:rFonts w:hint="eastAsia" w:ascii="宋体" w:hAnsi="宋体" w:eastAsia="宋体" w:cs="宋体"/>
          <w:bCs/>
          <w:sz w:val="24"/>
          <w:szCs w:val="24"/>
          <w:lang w:val="zh-CN"/>
        </w:rPr>
        <w:t xml:space="preserve">采购清单：</w:t>
      </w:r>
      <w:r/>
    </w:p>
    <w:tbl>
      <w:tblPr>
        <w:tblW w:w="7739" w:type="dxa"/>
        <w:jc w:val="center"/>
        <w:tblLayout w:type="fixed"/>
        <w:tblCellMar>
          <w:left w:w="15" w:type="dxa"/>
          <w:top w:w="15" w:type="dxa"/>
          <w:right w:w="15" w:type="dxa"/>
          <w:bottom w:w="15" w:type="dxa"/>
        </w:tblCellMar>
        <w:tblLook w:val="04A0" w:firstRow="1" w:lastRow="0" w:firstColumn="1" w:lastColumn="0" w:noHBand="0" w:noVBand="1"/>
      </w:tblPr>
      <w:tblGrid>
        <w:gridCol w:w="876"/>
        <w:gridCol w:w="4170"/>
        <w:gridCol w:w="992"/>
        <w:gridCol w:w="1701"/>
      </w:tblGrid>
      <w:tr>
        <w:trPr>
          <w:jc w:val="center"/>
          <w:trHeight w:val="760"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auto" w:sz="4" w:space="0"/>
            </w:tcBorders>
            <w:tcW w:w="4170" w:type="dxa"/>
            <w:vAlign w:val="center"/>
            <w:textDirection w:val="lrTb"/>
            <w:noWrap w:val="false"/>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4" w:space="0"/>
              <w:left w:val="single" w:color="auto" w:sz="4" w:space="0"/>
              <w:bottom w:val="single" w:color="000000" w:sz="4" w:space="0"/>
              <w:right w:val="single" w:color="auto" w:sz="4" w:space="0"/>
            </w:tcBorders>
            <w:tcW w:w="992" w:type="dxa"/>
            <w:vAlign w:val="center"/>
            <w:textDirection w:val="lrTb"/>
            <w:noWrap w:val="false"/>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4" w:space="0"/>
              <w:left w:val="single" w:color="auto" w:sz="4" w:space="0"/>
              <w:bottom w:val="single" w:color="000000" w:sz="4" w:space="0"/>
              <w:right w:val="single" w:color="auto" w:sz="4" w:space="0"/>
            </w:tcBorders>
            <w:tcW w:w="1701" w:type="dxa"/>
            <w:vAlign w:val="center"/>
            <w:textDirection w:val="lrTb"/>
            <w:noWrap w:val="false"/>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t xml:space="preserve">单价限价</w:t>
            </w:r>
            <w:r/>
          </w:p>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jc w:val="center"/>
          <w:trHeight w:val="700"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健康管理情景模拟沙盘对抗教学平台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36.8</w:t>
            </w:r>
            <w:r/>
          </w:p>
        </w:tc>
      </w:tr>
      <w:tr>
        <w:trPr>
          <w:jc w:val="center"/>
          <w:trHeight w:val="611"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运动与健康仿真模拟实</w:t>
            </w:r>
            <w:r>
              <w:rPr>
                <w:rFonts w:ascii="宋体" w:hAnsi="宋体" w:eastAsia="宋体" w:cs="宋体"/>
                <w:sz w:val="24"/>
                <w:szCs w:val="24"/>
              </w:rPr>
              <w:t xml:space="preserve">训教学</w:t>
            </w:r>
            <w:r>
              <w:rPr>
                <w:rFonts w:ascii="宋体" w:hAnsi="宋体" w:eastAsia="宋体" w:cs="宋体"/>
                <w:sz w:val="24"/>
                <w:szCs w:val="24"/>
              </w:rPr>
              <w:t xml:space="preserve">平台软件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25.8</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动脉硬化分析仪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AI健康管理智能辅助机器人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20</w:t>
            </w:r>
            <w:r/>
          </w:p>
        </w:tc>
      </w:tr>
    </w:tbl>
    <w:p>
      <w:pPr>
        <w:ind w:firstLine="420"/>
        <w:spacing w:line="360" w:lineRule="auto"/>
        <w:rPr>
          <w:rFonts w:hint="eastAsia" w:ascii="宋体" w:hAnsi="宋体" w:eastAsia="宋体" w:cs="宋体"/>
          <w:bCs/>
          <w:szCs w:val="24"/>
        </w:rPr>
      </w:pPr>
      <w:r>
        <w:rPr>
          <w:rFonts w:hint="eastAsia" w:ascii="宋体" w:hAnsi="宋体" w:eastAsia="宋体" w:cs="宋体"/>
          <w:bCs/>
          <w:szCs w:val="24"/>
        </w:rPr>
        <w:t xml:space="preserve">（二）采购技术参数</w:t>
      </w:r>
      <w:r/>
    </w:p>
    <w:tbl>
      <w:tblPr>
        <w:tblStyle w:val="1178"/>
        <w:tblW w:w="8363" w:type="dxa"/>
        <w:jc w:val="center"/>
        <w:tblInd w:w="0" w:type="dxa"/>
        <w:tblCellMar>
          <w:left w:w="108" w:type="dxa"/>
          <w:right w:w="108" w:type="dxa"/>
        </w:tblCellMar>
        <w:tblLook w:val="04A0" w:firstRow="1" w:lastRow="0" w:firstColumn="1" w:lastColumn="0" w:noHBand="0" w:noVBand="1"/>
      </w:tblPr>
      <w:tblGrid>
        <w:gridCol w:w="426"/>
        <w:gridCol w:w="820"/>
        <w:gridCol w:w="7117"/>
      </w:tblGrid>
      <w:tr>
        <w:trPr>
          <w:jc w:val="center"/>
          <w:trHeight w:val="555"/>
        </w:trPr>
        <w:tc>
          <w:tcPr>
            <w:tcW w:w="39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82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名称</w:t>
            </w:r>
            <w:r/>
          </w:p>
        </w:tc>
        <w:tc>
          <w:tcPr>
            <w:tcBorders>
              <w:bottom w:val="single" w:color="auto" w:sz="4" w:space="0"/>
            </w:tcBorders>
            <w:tcW w:w="71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详细技术参数</w:t>
            </w:r>
            <w:r/>
          </w:p>
        </w:tc>
      </w:tr>
      <w:tr>
        <w:trPr>
          <w:jc w:val="center"/>
        </w:trPr>
        <w:tc>
          <w:tcPr>
            <w:tcW w:w="39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8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健康管理情景模拟沙盘对抗教学平台</w:t>
            </w:r>
            <w:r/>
          </w:p>
        </w:tc>
        <w:tc>
          <w:tcPr>
            <w:tcBorders>
              <w:top w:val="single" w:color="auto" w:sz="4" w:space="0"/>
              <w:left w:val="single" w:color="auto" w:sz="4" w:space="0"/>
              <w:right w:val="single" w:color="auto" w:sz="4" w:space="0"/>
            </w:tcBorders>
            <w:tcW w:w="7147" w:type="dxa"/>
            <w:textDirection w:val="lrTb"/>
            <w:noWrap w:val="false"/>
          </w:tcPr>
          <w:p>
            <w:pPr>
              <w:rPr>
                <w:rFonts w:hint="eastAsia" w:ascii="宋体" w:hAnsi="宋体" w:eastAsia="宋体" w:cs="宋体"/>
                <w:szCs w:val="21"/>
              </w:rPr>
            </w:pPr>
            <w:r>
              <w:rPr>
                <w:rFonts w:hint="eastAsia" w:ascii="宋体" w:hAnsi="宋体" w:eastAsia="宋体" w:cs="宋体"/>
                <w:szCs w:val="21"/>
              </w:rPr>
              <w:t xml:space="preserve">1.软件支持至少180人并发访问；</w:t>
            </w:r>
            <w:r/>
          </w:p>
          <w:p>
            <w:pPr>
              <w:rPr>
                <w:rFonts w:hint="eastAsia" w:ascii="宋体" w:hAnsi="宋体" w:eastAsia="宋体" w:cs="宋体"/>
                <w:szCs w:val="21"/>
              </w:rPr>
            </w:pPr>
            <w:r>
              <w:rPr>
                <w:rFonts w:hint="eastAsia" w:ascii="宋体" w:hAnsi="宋体" w:eastAsia="宋体" w:cs="宋体"/>
                <w:szCs w:val="21"/>
              </w:rPr>
              <w:t xml:space="preserve">2.软件管理员</w:t>
            </w:r>
            <w:r>
              <w:rPr>
                <w:rFonts w:hint="eastAsia" w:ascii="宋体" w:hAnsi="宋体" w:eastAsia="宋体" w:cs="宋体"/>
                <w:szCs w:val="21"/>
              </w:rPr>
              <w:t xml:space="preserve">端至少</w:t>
            </w:r>
            <w:r>
              <w:rPr>
                <w:rFonts w:hint="eastAsia" w:ascii="宋体" w:hAnsi="宋体" w:eastAsia="宋体" w:cs="宋体"/>
                <w:szCs w:val="21"/>
              </w:rPr>
              <w:t xml:space="preserve">包含用户管理、班级管理、实验管理、报告管理、资料中心、自定义、数据库、实验数据统计、登陆日志等功能模块；</w:t>
            </w:r>
            <w:r/>
          </w:p>
          <w:p>
            <w:pPr>
              <w:rPr>
                <w:rFonts w:hint="eastAsia" w:ascii="宋体" w:hAnsi="宋体" w:eastAsia="宋体" w:cs="宋体"/>
                <w:szCs w:val="21"/>
              </w:rPr>
            </w:pPr>
            <w:r>
              <w:rPr>
                <w:rFonts w:hint="eastAsia" w:ascii="宋体" w:hAnsi="宋体" w:eastAsia="宋体" w:cs="宋体"/>
                <w:szCs w:val="21"/>
              </w:rPr>
              <w:t xml:space="preserve">3.班级管理需包含行政班级和课程班级，支持新建、编辑、批量导入学生和删除班级，批量导入班级学生时支持选择生成随机密码或生成默认密码；</w:t>
            </w:r>
            <w:r/>
          </w:p>
          <w:p>
            <w:pPr>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需支持</w:t>
            </w:r>
            <w:r>
              <w:rPr>
                <w:rFonts w:hint="eastAsia" w:ascii="宋体" w:hAnsi="宋体" w:eastAsia="宋体" w:cs="宋体"/>
                <w:szCs w:val="21"/>
              </w:rPr>
              <w:t xml:space="preserve">查看及复制系统内置社区案例，案例至少包含健康管理中心、医院、体检中心等常见的健康管理机构；支持自定义社区案例，可自定义社区背景、方案设计、机构管理、社区公告、知识答题；</w:t>
            </w:r>
            <w:r/>
          </w:p>
          <w:p>
            <w:pPr>
              <w:rPr>
                <w:rFonts w:hint="eastAsia" w:ascii="宋体" w:hAnsi="宋体" w:eastAsia="宋体" w:cs="宋体"/>
                <w:b/>
                <w:bCs/>
                <w:szCs w:val="21"/>
              </w:rPr>
            </w:pPr>
            <w:r>
              <w:rPr>
                <w:rFonts w:hint="eastAsia" w:ascii="宋体" w:hAnsi="宋体" w:eastAsia="宋体" w:cs="宋体"/>
                <w:szCs w:val="21"/>
              </w:rPr>
              <w:t xml:space="preserve">5.</w:t>
            </w:r>
            <w:r>
              <w:rPr>
                <w:rFonts w:hint="eastAsia" w:ascii="宋体" w:hAnsi="宋体" w:eastAsia="宋体" w:cs="宋体"/>
                <w:szCs w:val="21"/>
              </w:rPr>
              <w:t xml:space="preserve">需支持</w:t>
            </w:r>
            <w:r>
              <w:rPr>
                <w:rFonts w:hint="eastAsia" w:ascii="宋体" w:hAnsi="宋体" w:eastAsia="宋体" w:cs="宋体"/>
                <w:szCs w:val="21"/>
              </w:rPr>
              <w:t xml:space="preserve">自定义添加方案设计或从数据库选择系统内置方案设计数据；可自定义方案名称、方案说明，可设置多个1-3级问题框架、开启或关闭视频文件上传功能；可自定义设置方案设计评分表，自定义添加、编辑、删除评分维度</w:t>
            </w:r>
            <w:r>
              <w:rPr>
                <w:rFonts w:hint="eastAsia" w:ascii="宋体" w:hAnsi="宋体" w:eastAsia="宋体" w:cs="宋体"/>
                <w:szCs w:val="21"/>
              </w:rPr>
              <w:t xml:space="preserve">及设置维度说明</w:t>
            </w:r>
            <w:r>
              <w:rPr>
                <w:rFonts w:hint="eastAsia" w:ascii="宋体" w:hAnsi="宋体" w:eastAsia="宋体" w:cs="宋体"/>
                <w:szCs w:val="21"/>
              </w:rPr>
              <w:t xml:space="preserve">及维度分值；</w:t>
            </w:r>
            <w:r/>
          </w:p>
          <w:p>
            <w:pPr>
              <w:rPr>
                <w:rFonts w:hint="eastAsia" w:ascii="宋体" w:hAnsi="宋体" w:eastAsia="宋体" w:cs="宋体"/>
                <w:szCs w:val="21"/>
              </w:rPr>
            </w:pPr>
            <w:r>
              <w:rPr>
                <w:rFonts w:hint="eastAsia" w:ascii="宋体" w:hAnsi="宋体" w:eastAsia="宋体" w:cs="宋体"/>
                <w:szCs w:val="21"/>
              </w:rPr>
              <w:t xml:space="preserve">6.自定义社区案例的机构管理模块</w:t>
            </w:r>
            <w:r>
              <w:rPr>
                <w:rFonts w:hint="eastAsia" w:ascii="宋体" w:hAnsi="宋体" w:eastAsia="宋体" w:cs="宋体"/>
                <w:szCs w:val="21"/>
              </w:rPr>
              <w:t xml:space="preserve">需支持</w:t>
            </w:r>
            <w:r>
              <w:rPr>
                <w:rFonts w:hint="eastAsia" w:ascii="宋体" w:hAnsi="宋体" w:eastAsia="宋体" w:cs="宋体"/>
                <w:szCs w:val="21"/>
              </w:rPr>
              <w:t xml:space="preserve">更换社区地图，可添加、编辑、删除机构；可自定义选择是否开启“AI健康助教”功能；可在自定义机构中设置机构场景图示、挂号费、保险费及报销比例；可自定义添加机构功能模块及机构功能点；可在机构中自定义新建人物或从数据库中选择系统自带人物案例；</w:t>
            </w:r>
            <w:r/>
          </w:p>
          <w:p>
            <w:pPr>
              <w:ind w:firstLine="482"/>
              <w:rPr>
                <w:rFonts w:hint="eastAsia" w:ascii="宋体" w:hAnsi="宋体" w:eastAsia="宋体" w:cs="宋体"/>
                <w:b/>
                <w:bCs/>
                <w:szCs w:val="21"/>
              </w:rPr>
            </w:pPr>
            <w:r>
              <w:rPr>
                <w:rFonts w:hint="eastAsia" w:ascii="宋体" w:hAnsi="宋体" w:eastAsia="宋体" w:cs="宋体"/>
                <w:b/>
                <w:bCs/>
                <w:szCs w:val="21"/>
              </w:rPr>
              <w:t xml:space="preserve">★7.软件</w:t>
            </w:r>
            <w:r>
              <w:rPr>
                <w:rFonts w:hint="eastAsia" w:ascii="宋体" w:hAnsi="宋体" w:eastAsia="宋体" w:cs="宋体"/>
                <w:b/>
                <w:bCs/>
                <w:szCs w:val="21"/>
              </w:rPr>
              <w:t xml:space="preserve">需支持</w:t>
            </w:r>
            <w:r>
              <w:rPr>
                <w:rFonts w:hint="eastAsia" w:ascii="宋体" w:hAnsi="宋体" w:eastAsia="宋体" w:cs="宋体"/>
                <w:b/>
                <w:bCs/>
                <w:szCs w:val="21"/>
              </w:rPr>
              <w:t xml:space="preserve">AI生成社区背景、AI生成人物案例、AI健康助教功能；人物案例指标需包含个人病史、家族病史、生命体征、膳食营养、体格检查指标，指标数量≥10项；须在投标文件里清晰的标识出此项软件中包含的9</w:t>
            </w:r>
            <w:r>
              <w:rPr>
                <w:rFonts w:ascii="宋体" w:hAnsi="宋体" w:eastAsia="宋体" w:cs="宋体"/>
                <w:b/>
                <w:bCs/>
                <w:szCs w:val="21"/>
              </w:rPr>
              <w:t xml:space="preserve">项</w:t>
            </w:r>
            <w:r>
              <w:rPr>
                <w:rFonts w:hint="eastAsia" w:ascii="宋体" w:hAnsi="宋体" w:eastAsia="宋体" w:cs="宋体"/>
                <w:b/>
                <w:bCs/>
                <w:szCs w:val="21"/>
              </w:rPr>
              <w:t xml:space="preserve">功能展示界面截图并加盖供应商公章。此项参数为核心功能，不得出现负偏离，否则视为未实质性响应采购需求。</w:t>
            </w:r>
            <w:r/>
          </w:p>
          <w:p>
            <w:pPr>
              <w:rPr>
                <w:rFonts w:hint="eastAsia" w:ascii="宋体" w:hAnsi="宋体" w:eastAsia="宋体" w:cs="宋体"/>
                <w:szCs w:val="21"/>
              </w:rPr>
            </w:pPr>
            <w:r>
              <w:rPr>
                <w:rFonts w:hint="eastAsia" w:ascii="宋体" w:hAnsi="宋体" w:eastAsia="宋体" w:cs="宋体"/>
                <w:szCs w:val="21"/>
              </w:rPr>
              <w:t xml:space="preserve">8.分配实验可自定义选择沙盘模拟模式或方案设计模式，可对班级学生进行分组实验，支持搜索参与实验的学生姓名、账号，支持对班级学生名单按账号排序或按姓名排序；</w:t>
            </w:r>
            <w:r/>
          </w:p>
          <w:p>
            <w:pPr>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t xml:space="preserve">需支持</w:t>
            </w:r>
            <w:r>
              <w:rPr>
                <w:rFonts w:hint="eastAsia" w:ascii="宋体" w:hAnsi="宋体" w:eastAsia="宋体" w:cs="宋体"/>
                <w:szCs w:val="21"/>
              </w:rPr>
              <w:t xml:space="preserve">根据课时安排自定义选择实验期数，支持分配1-5期实验，支持自定义设置每期实验时长、模拟时间周期、每期权重等；支持自定义设置竞争</w:t>
            </w:r>
            <w:r>
              <w:rPr>
                <w:rFonts w:hint="eastAsia" w:ascii="宋体" w:hAnsi="宋体" w:eastAsia="宋体" w:cs="宋体"/>
                <w:szCs w:val="21"/>
              </w:rPr>
              <w:t xml:space="preserve">性健康得分、知识考点得分、医疗占比得分、操作准确度得分四个评分维度权重；</w:t>
            </w:r>
            <w:r/>
          </w:p>
          <w:p>
            <w:pPr>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t xml:space="preserve">需支持</w:t>
            </w:r>
            <w:r>
              <w:rPr>
                <w:rFonts w:hint="eastAsia" w:ascii="宋体" w:hAnsi="宋体" w:eastAsia="宋体" w:cs="宋体"/>
                <w:szCs w:val="21"/>
              </w:rPr>
              <w:t xml:space="preserve">查看系统数据库，数据库至少包括图示管理、指标管理、查看指标、操作指标、判断操作、制定方案、风险模型、突发事件、人物管理、方案设计、知识考点；支持在上述模块中自定义添加数据；支持在数据库中新增功能点，设置功能名称、功能类型及操作提示等</w:t>
            </w:r>
            <w:r>
              <w:rPr>
                <w:rFonts w:hint="eastAsia" w:ascii="宋体" w:hAnsi="宋体" w:eastAsia="宋体" w:cs="宋体"/>
                <w:b/>
                <w:bCs/>
                <w:szCs w:val="21"/>
              </w:rPr>
              <w:t xml:space="preserve">；</w:t>
            </w:r>
            <w:r/>
          </w:p>
          <w:p>
            <w:pPr>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 xml:space="preserve">需支持</w:t>
            </w:r>
            <w:r>
              <w:rPr>
                <w:rFonts w:hint="eastAsia" w:ascii="宋体" w:hAnsi="宋体" w:eastAsia="宋体" w:cs="宋体"/>
                <w:szCs w:val="21"/>
              </w:rPr>
              <w:t xml:space="preserve">对已分配的实验进行监控，实时查看沙盘模式实验进程、学生小组实验状态、小组得分及排名情况，可暂停或重启实验、查看实验配置信息等；</w:t>
            </w:r>
            <w:r/>
          </w:p>
          <w:p>
            <w:pPr>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 xml:space="preserve">需支持</w:t>
            </w:r>
            <w:r>
              <w:rPr>
                <w:rFonts w:hint="eastAsia" w:ascii="宋体" w:hAnsi="宋体" w:eastAsia="宋体" w:cs="宋体"/>
                <w:szCs w:val="21"/>
              </w:rPr>
              <w:t xml:space="preserve">社区沙盘呈现实验内容，至少包括当前社区人数、健康指数、模拟对抗排行榜、倒计时、社区公告、社区背景、帮助中心及教师端配置的健康管理机构；教师</w:t>
            </w:r>
            <w:r>
              <w:rPr>
                <w:rFonts w:hint="eastAsia" w:ascii="宋体" w:hAnsi="宋体" w:eastAsia="宋体" w:cs="宋体"/>
                <w:szCs w:val="21"/>
              </w:rPr>
              <w:t xml:space="preserve">端支持</w:t>
            </w:r>
            <w:r>
              <w:rPr>
                <w:rFonts w:hint="eastAsia" w:ascii="宋体" w:hAnsi="宋体" w:eastAsia="宋体" w:cs="宋体"/>
                <w:szCs w:val="21"/>
              </w:rPr>
              <w:t xml:space="preserve">修改社区背景图示，根据不同社区配置实景或虚拟的社区背景图；</w:t>
            </w:r>
            <w:r/>
          </w:p>
          <w:p>
            <w:pPr>
              <w:rPr>
                <w:rFonts w:hint="eastAsia" w:ascii="宋体" w:hAnsi="宋体" w:eastAsia="宋体" w:cs="宋体"/>
                <w:szCs w:val="21"/>
              </w:rPr>
            </w:pPr>
            <w:r>
              <w:rPr>
                <w:rFonts w:hint="eastAsia" w:ascii="宋体" w:hAnsi="宋体" w:eastAsia="宋体" w:cs="宋体"/>
                <w:szCs w:val="21"/>
              </w:rPr>
              <w:t xml:space="preserve">13.实验模式至少包括健康管理中心、医院、体检中心三个不同职能健康机构对人物案例进行管理；健康管理中心至少包含：档案、评估、指导、干预、随访功能；教师</w:t>
            </w:r>
            <w:r>
              <w:rPr>
                <w:rFonts w:hint="eastAsia" w:ascii="宋体" w:hAnsi="宋体" w:eastAsia="宋体" w:cs="宋体"/>
                <w:szCs w:val="21"/>
              </w:rPr>
              <w:t xml:space="preserve">端支持</w:t>
            </w:r>
            <w:r>
              <w:rPr>
                <w:rFonts w:hint="eastAsia" w:ascii="宋体" w:hAnsi="宋体" w:eastAsia="宋体" w:cs="宋体"/>
                <w:szCs w:val="21"/>
              </w:rPr>
              <w:t xml:space="preserve">自定义新增其他机构，并支持新增机构功能点的高度自定义；</w:t>
            </w:r>
            <w:r/>
          </w:p>
          <w:p>
            <w:pPr>
              <w:rPr>
                <w:rFonts w:hint="eastAsia" w:ascii="宋体" w:hAnsi="宋体" w:eastAsia="宋体" w:cs="宋体"/>
                <w:b/>
                <w:bCs/>
                <w:szCs w:val="21"/>
              </w:rPr>
            </w:pPr>
            <w:r>
              <w:rPr>
                <w:rFonts w:hint="eastAsia" w:ascii="宋体" w:hAnsi="宋体" w:eastAsia="宋体" w:cs="宋体"/>
                <w:szCs w:val="21"/>
              </w:rPr>
              <w:t xml:space="preserve">14.健康管理中心干预方案至少包含：饮食干预、运动干预、心理干预、戒烟限酒四个维度；饮食干预可自定义制定饮食方案食谱或选择系统内置食谱，系统自动计算饮食方案摄入热量、营养统计、各餐能量占比及膳食宝塔推荐摄入量与实际量；运动干预可自定义选择运动项目设置运动频率、运动时</w:t>
            </w:r>
            <w:r>
              <w:rPr>
                <w:rFonts w:hint="eastAsia" w:ascii="宋体" w:hAnsi="宋体" w:eastAsia="宋体" w:cs="宋体"/>
                <w:szCs w:val="21"/>
              </w:rPr>
              <w:t xml:space="preserve">长制定</w:t>
            </w:r>
            <w:r>
              <w:rPr>
                <w:rFonts w:hint="eastAsia" w:ascii="宋体" w:hAnsi="宋体" w:eastAsia="宋体" w:cs="宋体"/>
                <w:szCs w:val="21"/>
              </w:rPr>
              <w:t xml:space="preserve">运动方案，可添加系统内置运动方案；心理干预可选择常见心理干预治疗方法、设置干预用量，教师</w:t>
            </w:r>
            <w:r>
              <w:rPr>
                <w:rFonts w:hint="eastAsia" w:ascii="宋体" w:hAnsi="宋体" w:eastAsia="宋体" w:cs="宋体"/>
                <w:szCs w:val="21"/>
              </w:rPr>
              <w:t xml:space="preserve">端支持</w:t>
            </w:r>
            <w:r>
              <w:rPr>
                <w:rFonts w:hint="eastAsia" w:ascii="宋体" w:hAnsi="宋体" w:eastAsia="宋体" w:cs="宋体"/>
                <w:szCs w:val="21"/>
              </w:rPr>
              <w:t xml:space="preserve">新增干预方法、支持配置干预方法项目价格等</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15.医院机构</w:t>
            </w:r>
            <w:r>
              <w:rPr>
                <w:rFonts w:hint="eastAsia" w:ascii="宋体" w:hAnsi="宋体" w:eastAsia="宋体" w:cs="宋体"/>
                <w:szCs w:val="21"/>
              </w:rPr>
              <w:t xml:space="preserve">需支持</w:t>
            </w:r>
            <w:r>
              <w:rPr>
                <w:rFonts w:hint="eastAsia" w:ascii="宋体" w:hAnsi="宋体" w:eastAsia="宋体" w:cs="宋体"/>
                <w:szCs w:val="21"/>
              </w:rPr>
              <w:t xml:space="preserve">让学生扮演医生的角色对案例进行模拟诊疗，并形成诊疗报告；医院机构至少包含电子病历、体格检查、辅助检查、疾病诊断、治疗方案等功能，并支持教师</w:t>
            </w:r>
            <w:r>
              <w:rPr>
                <w:rFonts w:hint="eastAsia" w:ascii="宋体" w:hAnsi="宋体" w:eastAsia="宋体" w:cs="宋体"/>
                <w:szCs w:val="21"/>
              </w:rPr>
              <w:t xml:space="preserve">端修改</w:t>
            </w:r>
            <w:r>
              <w:rPr>
                <w:rFonts w:hint="eastAsia" w:ascii="宋体" w:hAnsi="宋体" w:eastAsia="宋体" w:cs="宋体"/>
                <w:szCs w:val="21"/>
              </w:rPr>
              <w:t xml:space="preserve">调整功能点及业务流程；</w:t>
            </w:r>
            <w:r/>
          </w:p>
          <w:p>
            <w:pPr>
              <w:rPr>
                <w:rFonts w:hint="eastAsia" w:ascii="宋体" w:hAnsi="宋体" w:eastAsia="宋体" w:cs="宋体"/>
                <w:szCs w:val="21"/>
              </w:rPr>
            </w:pPr>
            <w:r>
              <w:rPr>
                <w:rFonts w:hint="eastAsia" w:ascii="宋体" w:hAnsi="宋体" w:eastAsia="宋体" w:cs="宋体"/>
                <w:szCs w:val="21"/>
              </w:rPr>
              <w:t xml:space="preserve">16.体检中心</w:t>
            </w:r>
            <w:r>
              <w:rPr>
                <w:rFonts w:hint="eastAsia" w:ascii="宋体" w:hAnsi="宋体" w:eastAsia="宋体" w:cs="宋体"/>
                <w:szCs w:val="21"/>
              </w:rPr>
              <w:t xml:space="preserve">需支持</w:t>
            </w:r>
            <w:r>
              <w:rPr>
                <w:rFonts w:hint="eastAsia" w:ascii="宋体" w:hAnsi="宋体" w:eastAsia="宋体" w:cs="宋体"/>
                <w:szCs w:val="21"/>
              </w:rPr>
              <w:t xml:space="preserve">让学生对人物案例进行模拟健康体检，体验健康体检中查看案例基本信息、体格检查、辅助检查、健康问题、健康指导等核心业务流程，生成案例体检报告；并支持教师</w:t>
            </w:r>
            <w:r>
              <w:rPr>
                <w:rFonts w:hint="eastAsia" w:ascii="宋体" w:hAnsi="宋体" w:eastAsia="宋体" w:cs="宋体"/>
                <w:szCs w:val="21"/>
              </w:rPr>
              <w:t xml:space="preserve">端修改</w:t>
            </w:r>
            <w:r>
              <w:rPr>
                <w:rFonts w:hint="eastAsia" w:ascii="宋体" w:hAnsi="宋体" w:eastAsia="宋体" w:cs="宋体"/>
                <w:szCs w:val="21"/>
              </w:rPr>
              <w:t xml:space="preserve">调整功能点及业务流程；</w:t>
            </w:r>
            <w:r/>
          </w:p>
          <w:p>
            <w:pPr>
              <w:rPr>
                <w:rFonts w:hint="eastAsia" w:ascii="宋体" w:hAnsi="宋体" w:eastAsia="宋体" w:cs="宋体"/>
                <w:szCs w:val="21"/>
              </w:rPr>
            </w:pPr>
            <w:r>
              <w:rPr>
                <w:rFonts w:hint="eastAsia" w:ascii="宋体" w:hAnsi="宋体" w:eastAsia="宋体" w:cs="宋体"/>
                <w:szCs w:val="21"/>
              </w:rPr>
              <w:t xml:space="preserve">17.实训中人物案例</w:t>
            </w:r>
            <w:r>
              <w:rPr>
                <w:rFonts w:hint="eastAsia" w:ascii="宋体" w:hAnsi="宋体" w:eastAsia="宋体" w:cs="宋体"/>
                <w:szCs w:val="21"/>
              </w:rPr>
              <w:t xml:space="preserve">需支持</w:t>
            </w:r>
            <w:r>
              <w:rPr>
                <w:rFonts w:hint="eastAsia" w:ascii="宋体" w:hAnsi="宋体" w:eastAsia="宋体" w:cs="宋体"/>
                <w:szCs w:val="21"/>
              </w:rPr>
              <w:t xml:space="preserve">在健康管理中心、医院、体检中心机构之间转诊流动，可根据案例需要选择是否为其购买健康保险；教师</w:t>
            </w:r>
            <w:r>
              <w:rPr>
                <w:rFonts w:hint="eastAsia" w:ascii="宋体" w:hAnsi="宋体" w:eastAsia="宋体" w:cs="宋体"/>
                <w:szCs w:val="21"/>
              </w:rPr>
              <w:t xml:space="preserve">端支持</w:t>
            </w:r>
            <w:r>
              <w:rPr>
                <w:rFonts w:hint="eastAsia" w:ascii="宋体" w:hAnsi="宋体" w:eastAsia="宋体" w:cs="宋体"/>
                <w:szCs w:val="21"/>
              </w:rPr>
              <w:t xml:space="preserve">自定义设置保险金额及报销比例；</w:t>
            </w:r>
            <w:r/>
          </w:p>
          <w:p>
            <w:pPr>
              <w:rPr>
                <w:rFonts w:hint="eastAsia" w:ascii="宋体" w:hAnsi="宋体" w:eastAsia="宋体" w:cs="宋体"/>
                <w:szCs w:val="21"/>
              </w:rPr>
            </w:pPr>
            <w:r>
              <w:rPr>
                <w:rFonts w:hint="eastAsia" w:ascii="宋体" w:hAnsi="宋体" w:eastAsia="宋体" w:cs="宋体"/>
                <w:szCs w:val="21"/>
              </w:rPr>
              <w:t xml:space="preserve">18.辅助检查模块内置≥140种常见慢病检查项目，包含常见临床化学检查、血液检查、医学影像检查、超声检查、临床各系统检查等；教师</w:t>
            </w:r>
            <w:r>
              <w:rPr>
                <w:rFonts w:hint="eastAsia" w:ascii="宋体" w:hAnsi="宋体" w:eastAsia="宋体" w:cs="宋体"/>
                <w:szCs w:val="21"/>
              </w:rPr>
              <w:t xml:space="preserve">端支持</w:t>
            </w:r>
            <w:r>
              <w:rPr>
                <w:rFonts w:hint="eastAsia" w:ascii="宋体" w:hAnsi="宋体" w:eastAsia="宋体" w:cs="宋体"/>
                <w:szCs w:val="21"/>
              </w:rPr>
              <w:t xml:space="preserve">自定义新增、编辑、关闭、开启、删除检查项目、设定项目费用；</w:t>
            </w:r>
            <w:r/>
          </w:p>
          <w:p>
            <w:pPr>
              <w:rPr>
                <w:rFonts w:hint="eastAsia" w:ascii="宋体" w:hAnsi="宋体" w:eastAsia="宋体" w:cs="宋体"/>
                <w:szCs w:val="21"/>
              </w:rPr>
            </w:pPr>
            <w:r>
              <w:rPr>
                <w:rFonts w:hint="eastAsia" w:ascii="宋体" w:hAnsi="宋体" w:eastAsia="宋体" w:cs="宋体"/>
                <w:szCs w:val="21"/>
              </w:rPr>
              <w:t xml:space="preserve">19.</w:t>
            </w:r>
            <w:r>
              <w:rPr>
                <w:rFonts w:hint="eastAsia" w:ascii="宋体" w:hAnsi="宋体" w:eastAsia="宋体" w:cs="宋体"/>
                <w:szCs w:val="21"/>
              </w:rPr>
              <w:t xml:space="preserve">需支持</w:t>
            </w:r>
            <w:r>
              <w:rPr>
                <w:rFonts w:hint="eastAsia" w:ascii="宋体" w:hAnsi="宋体" w:eastAsia="宋体" w:cs="宋体"/>
                <w:szCs w:val="21"/>
              </w:rPr>
              <w:t xml:space="preserve">学生通过开设干预方案、健康指导、治疗等操作影响案例的健康指数变化，系统智能计算案例各项指标的变化，并根据指标变化情况自动触发紧急健康事件；学生可对突发健康事件进行处理；管理员可对案例各项指标的计算规则及突发事件的触发条件进行个性化配置；</w:t>
            </w:r>
            <w:r/>
          </w:p>
          <w:p>
            <w:pPr>
              <w:rPr>
                <w:rFonts w:hint="eastAsia" w:ascii="宋体" w:hAnsi="宋体" w:eastAsia="宋体" w:cs="宋体"/>
                <w:b/>
                <w:bCs/>
                <w:szCs w:val="21"/>
              </w:rPr>
            </w:pPr>
            <w:r>
              <w:rPr>
                <w:rFonts w:hint="eastAsia" w:ascii="宋体" w:hAnsi="宋体" w:eastAsia="宋体" w:cs="宋体"/>
                <w:szCs w:val="21"/>
              </w:rPr>
              <w:t xml:space="preserve">20.学生</w:t>
            </w:r>
            <w:r>
              <w:rPr>
                <w:rFonts w:hint="eastAsia" w:ascii="宋体" w:hAnsi="宋体" w:eastAsia="宋体" w:cs="宋体"/>
                <w:szCs w:val="21"/>
              </w:rPr>
              <w:t xml:space="preserve">需支持</w:t>
            </w:r>
            <w:r>
              <w:rPr>
                <w:rFonts w:hint="eastAsia" w:ascii="宋体" w:hAnsi="宋体" w:eastAsia="宋体" w:cs="宋体"/>
                <w:szCs w:val="21"/>
              </w:rPr>
              <w:t xml:space="preserve">在各模拟机构中查看案例的数据可视化健康档案，了解案例基本信息、体重、BMI、血压、血糖等关键指标的变化记录；查看案例饮食摄入热量及运动消耗热量数据、健康指数变化及案例评价疾病维度，数据随系统计算节点实时更新；管理员可自定义配置健康评价模型，新增或减少评价的疾病维度，设置风险模型死亡原因、死亡概率、危险分数等数据</w:t>
            </w:r>
            <w:r>
              <w:rPr>
                <w:rFonts w:hint="eastAsia" w:ascii="宋体" w:hAnsi="宋体" w:eastAsia="宋体" w:cs="宋体"/>
                <w:b/>
                <w:bCs/>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21.学生</w:t>
            </w:r>
            <w:r>
              <w:rPr>
                <w:rFonts w:hint="eastAsia" w:ascii="宋体" w:hAnsi="宋体" w:eastAsia="宋体" w:cs="宋体"/>
                <w:szCs w:val="21"/>
              </w:rPr>
              <w:t xml:space="preserve">端各健康</w:t>
            </w:r>
            <w:r>
              <w:rPr>
                <w:rFonts w:hint="eastAsia" w:ascii="宋体" w:hAnsi="宋体" w:eastAsia="宋体" w:cs="宋体"/>
                <w:szCs w:val="21"/>
              </w:rPr>
              <w:t xml:space="preserve">管理机构中需包含理论知识考点的作答及自动评分，知识考点题目支持教师端自定义配置；</w:t>
            </w:r>
            <w:r/>
          </w:p>
          <w:p>
            <w:pPr>
              <w:rPr>
                <w:rFonts w:hint="eastAsia" w:ascii="宋体" w:hAnsi="宋体" w:eastAsia="宋体" w:cs="宋体"/>
                <w:szCs w:val="21"/>
              </w:rPr>
            </w:pPr>
            <w:r>
              <w:rPr>
                <w:rFonts w:hint="eastAsia" w:ascii="宋体" w:hAnsi="宋体" w:eastAsia="宋体" w:cs="宋体"/>
                <w:szCs w:val="21"/>
              </w:rPr>
              <w:t xml:space="preserve">22.每期实验结束后，系统</w:t>
            </w:r>
            <w:r>
              <w:rPr>
                <w:rFonts w:hint="eastAsia" w:ascii="宋体" w:hAnsi="宋体" w:eastAsia="宋体" w:cs="宋体"/>
                <w:szCs w:val="21"/>
              </w:rPr>
              <w:t xml:space="preserve">需支持</w:t>
            </w:r>
            <w:r>
              <w:rPr>
                <w:rFonts w:hint="eastAsia" w:ascii="宋体" w:hAnsi="宋体" w:eastAsia="宋体" w:cs="宋体"/>
                <w:szCs w:val="21"/>
              </w:rPr>
              <w:t xml:space="preserve">根据学生干预的案例健康指数、知识考点、医疗占比、操作准确度进行智能评分，并智能生成四个评价维度的得分、总分及排名，排名结果以滚动柱状图的形式呈现，增加竞赛的趣味性；</w:t>
            </w:r>
            <w:r/>
          </w:p>
          <w:p>
            <w:pPr>
              <w:rPr>
                <w:rFonts w:hint="eastAsia" w:ascii="宋体" w:hAnsi="宋体" w:eastAsia="宋体" w:cs="宋体"/>
                <w:szCs w:val="21"/>
              </w:rPr>
            </w:pPr>
            <w:r>
              <w:rPr>
                <w:rFonts w:hint="eastAsia" w:ascii="宋体" w:hAnsi="宋体" w:eastAsia="宋体" w:cs="宋体"/>
                <w:szCs w:val="21"/>
              </w:rPr>
              <w:t xml:space="preserve">23.方案设计模式实验结束后，教师端</w:t>
            </w:r>
            <w:r>
              <w:rPr>
                <w:rFonts w:hint="eastAsia" w:ascii="宋体" w:hAnsi="宋体" w:eastAsia="宋体" w:cs="宋体"/>
                <w:szCs w:val="21"/>
              </w:rPr>
              <w:t xml:space="preserve">需支持</w:t>
            </w:r>
            <w:r>
              <w:rPr>
                <w:rFonts w:hint="eastAsia" w:ascii="宋体" w:hAnsi="宋体" w:eastAsia="宋体" w:cs="宋体"/>
                <w:szCs w:val="21"/>
              </w:rPr>
              <w:t xml:space="preserve">对学生完成的健康服务方案进行人工评分，支持多位教师对方案同时进行评分，系统根据多位教师的评分结果自动计算学生方案设计的最终得分；已评分的学生方案状态由“待批阅”</w:t>
            </w:r>
            <w:r>
              <w:rPr>
                <w:rFonts w:hint="eastAsia" w:ascii="宋体" w:hAnsi="宋体" w:eastAsia="宋体" w:cs="宋体"/>
                <w:szCs w:val="21"/>
              </w:rPr>
              <w:t xml:space="preserve">自动标为“已批阅”，给教师明确提示；方案设计的评分表支持教师端自定义</w:t>
            </w:r>
            <w:r>
              <w:rPr>
                <w:rFonts w:hint="eastAsia" w:ascii="宋体" w:hAnsi="宋体" w:eastAsia="宋体" w:cs="宋体"/>
                <w:szCs w:val="21"/>
              </w:rPr>
              <w:t xml:space="preserve">；</w:t>
            </w:r>
            <w:r/>
          </w:p>
          <w:p>
            <w:pPr>
              <w:rPr>
                <w:rFonts w:hint="eastAsia" w:ascii="宋体" w:hAnsi="宋体" w:eastAsia="宋体" w:cs="宋体"/>
                <w:b/>
                <w:bCs/>
                <w:szCs w:val="21"/>
              </w:rPr>
            </w:pPr>
            <w:r>
              <w:rPr>
                <w:rFonts w:hint="eastAsia" w:ascii="宋体" w:hAnsi="宋体" w:eastAsia="宋体" w:cs="宋体"/>
                <w:szCs w:val="21"/>
              </w:rPr>
              <w:t xml:space="preserve">24.实验结束后系统自动生成实验报告，实验报告</w:t>
            </w:r>
            <w:r>
              <w:rPr>
                <w:rFonts w:hint="eastAsia" w:ascii="宋体" w:hAnsi="宋体" w:eastAsia="宋体" w:cs="宋体"/>
                <w:szCs w:val="21"/>
              </w:rPr>
              <w:t xml:space="preserve">需包括</w:t>
            </w:r>
            <w:r>
              <w:rPr>
                <w:rFonts w:hint="eastAsia" w:ascii="宋体" w:hAnsi="宋体" w:eastAsia="宋体" w:cs="宋体"/>
                <w:szCs w:val="21"/>
              </w:rPr>
              <w:t xml:space="preserve">实验学生的基本信息、实验总得分、每期实验权重分配、竞争性健康得分以及知识考点得分、操作准确度得分、医疗占比得分情况，通过图表呈现案例在健康干预前各项健康数据指标情况以及干预后的健康数据指标变化情况；实验报告支持学生或教师在线查看并下载；</w:t>
            </w:r>
            <w:r/>
          </w:p>
          <w:p>
            <w:pPr>
              <w:rPr>
                <w:rFonts w:hint="eastAsia" w:ascii="宋体" w:hAnsi="宋体" w:eastAsia="宋体" w:cs="宋体"/>
                <w:szCs w:val="21"/>
              </w:rPr>
            </w:pPr>
            <w:r>
              <w:rPr>
                <w:rFonts w:hint="eastAsia" w:ascii="宋体" w:hAnsi="宋体" w:eastAsia="宋体" w:cs="宋体"/>
                <w:szCs w:val="21"/>
              </w:rPr>
              <w:t xml:space="preserve">25.软件</w:t>
            </w:r>
            <w:r>
              <w:rPr>
                <w:rFonts w:hint="eastAsia" w:ascii="宋体" w:hAnsi="宋体" w:eastAsia="宋体" w:cs="宋体"/>
                <w:szCs w:val="21"/>
              </w:rPr>
              <w:t xml:space="preserve">需支持</w:t>
            </w:r>
            <w:r>
              <w:rPr>
                <w:rFonts w:hint="eastAsia" w:ascii="宋体" w:hAnsi="宋体" w:eastAsia="宋体" w:cs="宋体"/>
                <w:szCs w:val="21"/>
              </w:rPr>
              <w:t xml:space="preserve">教师和学生对已结束的实验进行复盘，可通过复盘功能重返实验界面，查看实验过程服务记录、突发事件处理情况、案例指标变化、知识考点作答情况等，方便教师和学生复盘实验过程中的不足点，提高健康管理技能；</w:t>
            </w:r>
            <w:r/>
          </w:p>
          <w:p>
            <w:pPr>
              <w:ind w:firstLine="482"/>
              <w:rPr>
                <w:rFonts w:hint="eastAsia" w:ascii="宋体" w:hAnsi="宋体" w:eastAsia="宋体" w:cs="宋体"/>
                <w:b/>
                <w:bCs/>
                <w:szCs w:val="21"/>
              </w:rPr>
            </w:pPr>
            <w:r>
              <w:rPr>
                <w:rFonts w:hint="eastAsia" w:ascii="宋体" w:hAnsi="宋体" w:eastAsia="宋体" w:cs="宋体"/>
                <w:b/>
                <w:bCs/>
                <w:szCs w:val="21"/>
              </w:rPr>
              <w:t xml:space="preserve">▲26.软件需查看实验数据统计，包含：沙盘模拟次数、历史管理案例人数、沙盘模拟平均实验得分；沙盘实验平均得分/最高分包括：竞争性健康得分、知识考点得分、医疗占比得分、操作准确度得分的平均分和最高分（须在投标文件里清晰的标识出此项软件中全部功能展示界面截图并加盖供应商公章）；</w:t>
            </w:r>
            <w:r/>
          </w:p>
          <w:p>
            <w:pPr>
              <w:rPr>
                <w:rFonts w:hint="eastAsia" w:ascii="宋体" w:hAnsi="宋体" w:eastAsia="宋体" w:cs="宋体"/>
                <w:szCs w:val="21"/>
              </w:rPr>
            </w:pPr>
            <w:r>
              <w:rPr>
                <w:rFonts w:hint="eastAsia" w:ascii="宋体" w:hAnsi="宋体" w:eastAsia="宋体" w:cs="宋体"/>
                <w:szCs w:val="21"/>
              </w:rPr>
              <w:t xml:space="preserve">27.软件</w:t>
            </w:r>
            <w:r>
              <w:rPr>
                <w:rFonts w:hint="eastAsia" w:ascii="宋体" w:hAnsi="宋体" w:eastAsia="宋体" w:cs="宋体"/>
                <w:szCs w:val="21"/>
              </w:rPr>
              <w:t xml:space="preserve">需支持</w:t>
            </w:r>
            <w:r>
              <w:rPr>
                <w:rFonts w:hint="eastAsia" w:ascii="宋体" w:hAnsi="宋体" w:eastAsia="宋体" w:cs="宋体"/>
                <w:szCs w:val="21"/>
              </w:rPr>
              <w:t xml:space="preserve">管理员端查看登录日志，包含：登录账号、登录时间、登录地址、浏览器等；</w:t>
            </w:r>
            <w:r>
              <w:rPr>
                <w:rFonts w:hint="eastAsia" w:ascii="宋体" w:hAnsi="宋体" w:eastAsia="宋体" w:cs="宋体"/>
                <w:szCs w:val="21"/>
              </w:rPr>
              <w:t xml:space="preserve">需支持</w:t>
            </w:r>
            <w:r>
              <w:rPr>
                <w:rFonts w:hint="eastAsia" w:ascii="宋体" w:hAnsi="宋体" w:eastAsia="宋体" w:cs="宋体"/>
                <w:szCs w:val="21"/>
              </w:rPr>
              <w:t xml:space="preserve">根据登录时间、登录账号进行搜索。</w:t>
            </w:r>
            <w:r/>
          </w:p>
          <w:p>
            <w:pPr>
              <w:rPr>
                <w:rFonts w:ascii="Calibri" w:hAnsi="Calibri" w:eastAsia="宋体" w:cs="Times New Roman"/>
              </w:rPr>
            </w:pPr>
            <w:r>
              <w:rPr>
                <w:rFonts w:hint="eastAsia" w:ascii="宋体" w:hAnsi="宋体" w:eastAsia="宋体" w:cs="宋体"/>
                <w:szCs w:val="21"/>
              </w:rPr>
              <w:t xml:space="preserve">28.项目中标后，如采购人有需求，</w:t>
            </w:r>
            <w:r>
              <w:rPr>
                <w:rFonts w:hint="eastAsia" w:ascii="宋体" w:hAnsi="宋体" w:eastAsia="宋体" w:cs="宋体"/>
                <w:szCs w:val="21"/>
                <w:lang w:eastAsia="zh-Hans"/>
              </w:rPr>
              <w:t xml:space="preserve">中标人</w:t>
            </w:r>
            <w:r>
              <w:rPr>
                <w:rFonts w:hint="eastAsia" w:ascii="宋体" w:hAnsi="宋体" w:eastAsia="宋体" w:cs="宋体"/>
                <w:szCs w:val="21"/>
              </w:rPr>
              <w:t xml:space="preserve">需配合采购人</w:t>
            </w:r>
            <w:r>
              <w:rPr>
                <w:rFonts w:hint="eastAsia" w:ascii="宋体" w:hAnsi="宋体" w:eastAsia="宋体" w:cs="宋体"/>
                <w:szCs w:val="21"/>
                <w:lang w:eastAsia="zh-Hans"/>
              </w:rPr>
              <w:t xml:space="preserve">将软件与学校统一身份认证平台</w:t>
            </w:r>
            <w:r>
              <w:rPr>
                <w:rFonts w:hint="eastAsia" w:ascii="宋体" w:hAnsi="宋体" w:eastAsia="宋体" w:cs="宋体"/>
                <w:szCs w:val="21"/>
              </w:rPr>
              <w:t xml:space="preserve">对接</w:t>
            </w:r>
            <w:r>
              <w:rPr>
                <w:rFonts w:ascii="宋体" w:hAnsi="宋体" w:eastAsia="宋体" w:cs="宋体"/>
                <w:szCs w:val="21"/>
                <w:lang w:eastAsia="zh-Hans"/>
              </w:rPr>
              <w:t xml:space="preserve">，</w:t>
            </w:r>
            <w:r>
              <w:rPr>
                <w:rFonts w:hint="eastAsia" w:ascii="宋体" w:hAnsi="宋体" w:eastAsia="宋体" w:cs="宋体"/>
                <w:szCs w:val="21"/>
                <w:lang w:eastAsia="zh-Hans"/>
              </w:rPr>
              <w:t xml:space="preserve">配合学院及信息处人员完成接口对接服务</w:t>
            </w:r>
            <w:r>
              <w:rPr>
                <w:rFonts w:hint="eastAsia" w:ascii="宋体" w:hAnsi="宋体" w:eastAsia="宋体" w:cs="宋体"/>
                <w:szCs w:val="21"/>
              </w:rPr>
              <w:t xml:space="preserve">。</w:t>
            </w:r>
            <w:r/>
          </w:p>
        </w:tc>
      </w:tr>
      <w:tr>
        <w:trPr>
          <w:jc w:val="center"/>
        </w:trPr>
        <w:tc>
          <w:tcPr>
            <w:tcW w:w="39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8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运动与健康仿真模拟实</w:t>
            </w:r>
            <w:r>
              <w:rPr>
                <w:rFonts w:hint="eastAsia" w:ascii="宋体" w:hAnsi="宋体" w:eastAsia="宋体" w:cs="宋体"/>
                <w:color w:val="000000"/>
                <w:szCs w:val="21"/>
                <w:lang w:bidi="ar"/>
              </w:rPr>
              <w:t xml:space="preserve">训教学</w:t>
            </w:r>
            <w:r>
              <w:rPr>
                <w:rFonts w:hint="eastAsia" w:ascii="宋体" w:hAnsi="宋体" w:eastAsia="宋体" w:cs="宋体"/>
                <w:color w:val="000000"/>
                <w:szCs w:val="21"/>
                <w:lang w:bidi="ar"/>
              </w:rPr>
              <w:t xml:space="preserve">平台软件</w:t>
            </w:r>
            <w:r/>
          </w:p>
        </w:tc>
        <w:tc>
          <w:tcPr>
            <w:tcBorders>
              <w:left w:val="single" w:color="auto" w:sz="4" w:space="0"/>
              <w:bottom w:val="single" w:color="auto" w:sz="4" w:space="0"/>
              <w:right w:val="single" w:color="auto" w:sz="4" w:space="0"/>
            </w:tcBorders>
            <w:tcW w:w="7147" w:type="dxa"/>
            <w:textDirection w:val="lrTb"/>
            <w:noWrap w:val="false"/>
          </w:tcPr>
          <w:p>
            <w:pPr>
              <w:rPr>
                <w:rFonts w:hint="eastAsia" w:ascii="宋体" w:hAnsi="宋体" w:eastAsia="宋体" w:cs="宋体"/>
                <w:szCs w:val="21"/>
              </w:rPr>
            </w:pPr>
            <w:r>
              <w:rPr>
                <w:rFonts w:hint="eastAsia" w:ascii="宋体" w:hAnsi="宋体" w:eastAsia="宋体" w:cs="宋体"/>
                <w:szCs w:val="21"/>
              </w:rPr>
              <w:t xml:space="preserve">1.软件需包含管理员、教师、学生三种账号角色，不同角色的管理权限不同，管理员</w:t>
            </w:r>
            <w:r>
              <w:rPr>
                <w:rFonts w:hint="eastAsia" w:ascii="宋体" w:hAnsi="宋体" w:eastAsia="宋体" w:cs="宋体"/>
                <w:szCs w:val="21"/>
              </w:rPr>
              <w:t xml:space="preserve">端至少</w:t>
            </w:r>
            <w:r>
              <w:rPr>
                <w:rFonts w:hint="eastAsia" w:ascii="宋体" w:hAnsi="宋体" w:eastAsia="宋体" w:cs="宋体"/>
                <w:szCs w:val="21"/>
              </w:rPr>
              <w:t xml:space="preserve">包含用户管理、班级管理、实验管理、报告管理、案例管理、实验数据统计功能模块；</w:t>
            </w:r>
            <w:r/>
          </w:p>
          <w:p>
            <w:pPr>
              <w:rPr>
                <w:rFonts w:hint="eastAsia" w:ascii="宋体" w:hAnsi="宋体" w:eastAsia="宋体" w:cs="宋体"/>
                <w:szCs w:val="21"/>
              </w:rPr>
            </w:pPr>
            <w:r>
              <w:rPr>
                <w:rFonts w:hint="eastAsia" w:ascii="宋体" w:hAnsi="宋体" w:eastAsia="宋体" w:cs="宋体"/>
                <w:szCs w:val="21"/>
              </w:rPr>
              <w:t xml:space="preserve">2.教师端</w:t>
            </w:r>
            <w:r>
              <w:rPr>
                <w:rFonts w:hint="eastAsia" w:ascii="宋体" w:hAnsi="宋体" w:eastAsia="宋体" w:cs="宋体"/>
                <w:szCs w:val="21"/>
              </w:rPr>
              <w:t xml:space="preserve">需支持</w:t>
            </w:r>
            <w:r>
              <w:rPr>
                <w:rFonts w:hint="eastAsia" w:ascii="宋体" w:hAnsi="宋体" w:eastAsia="宋体" w:cs="宋体"/>
                <w:szCs w:val="21"/>
              </w:rPr>
              <w:t xml:space="preserve">班级信息、学生信息编辑、导入和删除；</w:t>
            </w:r>
            <w:r/>
          </w:p>
          <w:p>
            <w:pPr>
              <w:rPr>
                <w:rFonts w:hint="eastAsia" w:ascii="宋体" w:hAnsi="宋体" w:eastAsia="宋体" w:cs="宋体"/>
                <w:szCs w:val="21"/>
              </w:rPr>
            </w:pPr>
            <w:r>
              <w:rPr>
                <w:rFonts w:hint="eastAsia" w:ascii="宋体" w:hAnsi="宋体" w:eastAsia="宋体" w:cs="宋体"/>
                <w:szCs w:val="21"/>
              </w:rPr>
              <w:t xml:space="preserve">3.教师</w:t>
            </w:r>
            <w:r>
              <w:rPr>
                <w:rFonts w:hint="eastAsia" w:ascii="宋体" w:hAnsi="宋体" w:eastAsia="宋体" w:cs="宋体"/>
                <w:szCs w:val="21"/>
              </w:rPr>
              <w:t xml:space="preserve">需支持</w:t>
            </w:r>
            <w:r>
              <w:rPr>
                <w:rFonts w:hint="eastAsia" w:ascii="宋体" w:hAnsi="宋体" w:eastAsia="宋体" w:cs="宋体"/>
                <w:szCs w:val="21"/>
              </w:rPr>
              <w:t xml:space="preserve">自定义新增案例、查看及复制系统案例功能。可自定义案例基本信息、配置案例档案、配置案例对话；</w:t>
            </w:r>
            <w:r/>
          </w:p>
          <w:p>
            <w:pPr>
              <w:rPr>
                <w:rFonts w:hint="eastAsia" w:ascii="宋体" w:hAnsi="宋体" w:eastAsia="宋体" w:cs="宋体"/>
                <w:szCs w:val="21"/>
              </w:rPr>
            </w:pPr>
            <w:r>
              <w:rPr>
                <w:rFonts w:hint="eastAsia" w:ascii="宋体" w:hAnsi="宋体" w:eastAsia="宋体" w:cs="宋体"/>
                <w:szCs w:val="21"/>
              </w:rPr>
              <w:t xml:space="preserve">4.案例档案内容</w:t>
            </w:r>
            <w:r>
              <w:rPr>
                <w:rFonts w:hint="eastAsia" w:ascii="宋体" w:hAnsi="宋体" w:eastAsia="宋体" w:cs="宋体"/>
                <w:szCs w:val="21"/>
              </w:rPr>
              <w:t xml:space="preserve">需包括</w:t>
            </w:r>
            <w:r>
              <w:rPr>
                <w:rFonts w:hint="eastAsia" w:ascii="宋体" w:hAnsi="宋体" w:eastAsia="宋体" w:cs="宋体"/>
                <w:szCs w:val="21"/>
              </w:rPr>
              <w:t xml:space="preserve">基本信息、运动目的、营养与代谢、吸烟饮酒情况、生命体征、现存健康问题、医学史、体格检查、辅助检查、住院治疗情况、主要用药情况；</w:t>
            </w:r>
            <w:r/>
          </w:p>
          <w:p>
            <w:pPr>
              <w:rPr>
                <w:rFonts w:hint="eastAsia" w:ascii="宋体" w:hAnsi="宋体" w:eastAsia="宋体" w:cs="宋体"/>
                <w:szCs w:val="21"/>
              </w:rPr>
            </w:pPr>
            <w:r>
              <w:rPr>
                <w:rFonts w:hint="eastAsia" w:ascii="宋体" w:hAnsi="宋体" w:eastAsia="宋体" w:cs="宋体"/>
                <w:szCs w:val="21"/>
              </w:rPr>
              <w:t xml:space="preserve">5.教师配置案例档案</w:t>
            </w:r>
            <w:r>
              <w:rPr>
                <w:rFonts w:hint="eastAsia" w:ascii="宋体" w:hAnsi="宋体" w:eastAsia="宋体" w:cs="宋体"/>
                <w:szCs w:val="21"/>
              </w:rPr>
              <w:t xml:space="preserve">需支持</w:t>
            </w:r>
            <w:r>
              <w:rPr>
                <w:rFonts w:hint="eastAsia" w:ascii="宋体" w:hAnsi="宋体" w:eastAsia="宋体" w:cs="宋体"/>
                <w:szCs w:val="21"/>
              </w:rPr>
              <w:t xml:space="preserve">一键自动生成，并智能标识异常指标结果；</w:t>
            </w:r>
            <w:r/>
          </w:p>
          <w:p>
            <w:pPr>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需支持</w:t>
            </w:r>
            <w:r>
              <w:rPr>
                <w:rFonts w:hint="eastAsia" w:ascii="宋体" w:hAnsi="宋体" w:eastAsia="宋体" w:cs="宋体"/>
                <w:szCs w:val="21"/>
              </w:rPr>
              <w:t xml:space="preserve">教师可配置案例的体力活动准备问卷、</w:t>
            </w:r>
            <w:r>
              <w:rPr>
                <w:rFonts w:hint="eastAsia" w:ascii="宋体" w:hAnsi="宋体" w:eastAsia="宋体" w:cs="宋体"/>
                <w:szCs w:val="21"/>
              </w:rPr>
              <w:t xml:space="preserve">体适能</w:t>
            </w:r>
            <w:r>
              <w:rPr>
                <w:rFonts w:hint="eastAsia" w:ascii="宋体" w:hAnsi="宋体" w:eastAsia="宋体" w:cs="宋体"/>
                <w:szCs w:val="21"/>
              </w:rPr>
              <w:t xml:space="preserve">测试结果、运动风险评估、运动处方、运动随访监督、运动效果评价信息；</w:t>
            </w:r>
            <w:r/>
          </w:p>
          <w:p>
            <w:pPr>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需支持</w:t>
            </w:r>
            <w:r>
              <w:rPr>
                <w:rFonts w:hint="eastAsia" w:ascii="宋体" w:hAnsi="宋体" w:eastAsia="宋体" w:cs="宋体"/>
                <w:szCs w:val="21"/>
              </w:rPr>
              <w:t xml:space="preserve">教师可参考案例档案自定义配置案例对话，可添加手动触发、跟随上级、关键词触发、关联问题选项等触发方式的对话，可在对话中添加文本、富文本、单选题、多选题作为对话内容；</w:t>
            </w:r>
            <w:r/>
          </w:p>
          <w:p>
            <w:pPr>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需支持</w:t>
            </w:r>
            <w:r>
              <w:rPr>
                <w:rFonts w:hint="eastAsia" w:ascii="宋体" w:hAnsi="宋体" w:eastAsia="宋体" w:cs="宋体"/>
                <w:szCs w:val="21"/>
              </w:rPr>
              <w:t xml:space="preserve">教师按单元模块或人群类别分配实验或分配综合实训、综合人群运动管理实训；可查看学生实验状态、实验得分；</w:t>
            </w:r>
            <w:r/>
          </w:p>
          <w:p>
            <w:pPr>
              <w:rPr>
                <w:rFonts w:hint="eastAsia" w:ascii="宋体" w:hAnsi="宋体" w:eastAsia="宋体" w:cs="宋体"/>
                <w:szCs w:val="21"/>
              </w:rPr>
            </w:pPr>
            <w:r>
              <w:rPr>
                <w:rFonts w:hint="eastAsia" w:ascii="宋体" w:hAnsi="宋体" w:eastAsia="宋体" w:cs="宋体"/>
                <w:szCs w:val="21"/>
              </w:rPr>
              <w:t xml:space="preserve">9.需教师可对实验报告进行集中管理，可查看及下载学生实验报告；</w:t>
            </w:r>
            <w:r/>
          </w:p>
          <w:p>
            <w:pPr>
              <w:rPr>
                <w:rFonts w:hint="eastAsia" w:ascii="宋体" w:hAnsi="宋体" w:eastAsia="宋体" w:cs="宋体"/>
                <w:szCs w:val="21"/>
              </w:rPr>
            </w:pPr>
            <w:r>
              <w:rPr>
                <w:rFonts w:hint="eastAsia" w:ascii="宋体" w:hAnsi="宋体" w:eastAsia="宋体" w:cs="宋体"/>
                <w:szCs w:val="21"/>
              </w:rPr>
              <w:t xml:space="preserve">10.平台数据库</w:t>
            </w:r>
            <w:r>
              <w:rPr>
                <w:rFonts w:hint="eastAsia" w:ascii="宋体" w:hAnsi="宋体" w:eastAsia="宋体" w:cs="宋体"/>
                <w:szCs w:val="21"/>
              </w:rPr>
              <w:t xml:space="preserve">需包括</w:t>
            </w:r>
            <w:r>
              <w:rPr>
                <w:rFonts w:hint="eastAsia" w:ascii="宋体" w:hAnsi="宋体" w:eastAsia="宋体" w:cs="宋体"/>
                <w:szCs w:val="21"/>
              </w:rPr>
              <w:t xml:space="preserve">运动解剖数据库、运动项目数据库、</w:t>
            </w:r>
            <w:r>
              <w:rPr>
                <w:rFonts w:hint="eastAsia" w:ascii="宋体" w:hAnsi="宋体" w:eastAsia="宋体" w:cs="宋体"/>
                <w:szCs w:val="21"/>
              </w:rPr>
              <w:t xml:space="preserve">体适能</w:t>
            </w:r>
            <w:r>
              <w:rPr>
                <w:rFonts w:hint="eastAsia" w:ascii="宋体" w:hAnsi="宋体" w:eastAsia="宋体" w:cs="宋体"/>
                <w:szCs w:val="21"/>
              </w:rPr>
              <w:t xml:space="preserve">测试项目、人物画像指标库、人物对话数据库、知识题库（知识点数据库、试卷库）、图示管理；</w:t>
            </w:r>
            <w:r/>
          </w:p>
          <w:p>
            <w:pPr>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 xml:space="preserve">需支持</w:t>
            </w:r>
            <w:r>
              <w:rPr>
                <w:rFonts w:hint="eastAsia" w:ascii="宋体" w:hAnsi="宋体" w:eastAsia="宋体" w:cs="宋体"/>
                <w:szCs w:val="21"/>
              </w:rPr>
              <w:t xml:space="preserve">学生在实验过程中与AI运动管家进行自由对话。AI运动管理可提供智能运动健康咨询体验服务，实现与用户的流畅对话，理解用户的咨询并给出专业反馈；</w:t>
            </w:r>
            <w:r/>
          </w:p>
          <w:p>
            <w:pPr>
              <w:rPr>
                <w:rFonts w:hint="eastAsia" w:ascii="宋体" w:hAnsi="宋体" w:eastAsia="宋体" w:cs="宋体"/>
                <w:szCs w:val="21"/>
              </w:rPr>
            </w:pPr>
            <w:r>
              <w:rPr>
                <w:rFonts w:hint="eastAsia" w:ascii="宋体" w:hAnsi="宋体" w:eastAsia="宋体" w:cs="宋体"/>
                <w:szCs w:val="21"/>
              </w:rPr>
              <w:t xml:space="preserve">12.学生</w:t>
            </w:r>
            <w:r>
              <w:rPr>
                <w:rFonts w:hint="eastAsia" w:ascii="宋体" w:hAnsi="宋体" w:eastAsia="宋体" w:cs="宋体"/>
                <w:szCs w:val="21"/>
              </w:rPr>
              <w:t xml:space="preserve">实训需包含</w:t>
            </w:r>
            <w:r>
              <w:rPr>
                <w:rFonts w:hint="eastAsia" w:ascii="宋体" w:hAnsi="宋体" w:eastAsia="宋体" w:cs="宋体"/>
                <w:szCs w:val="21"/>
              </w:rPr>
              <w:t xml:space="preserve">运动解剖、运动促进、运动管理中心、运动知识竞赛馆四个模块；在运动管理中心模块中，学生可对多个案例进行全流程运动健康管理，通过与案例人机对话的形式获取案例信息，建立客户健康档案、运动健康筛查、</w:t>
            </w:r>
            <w:r>
              <w:rPr>
                <w:rFonts w:hint="eastAsia" w:ascii="宋体" w:hAnsi="宋体" w:eastAsia="宋体" w:cs="宋体"/>
                <w:szCs w:val="21"/>
              </w:rPr>
              <w:t xml:space="preserve">体适能</w:t>
            </w:r>
            <w:r>
              <w:rPr>
                <w:rFonts w:hint="eastAsia" w:ascii="宋体" w:hAnsi="宋体" w:eastAsia="宋体" w:cs="宋体"/>
                <w:szCs w:val="21"/>
              </w:rPr>
              <w:t xml:space="preserve">测试、运动风险评估、制定运动处方、进行运动指导、运动随访监督及运动效果评价；</w:t>
            </w:r>
            <w:r/>
          </w:p>
          <w:p>
            <w:pPr>
              <w:rPr>
                <w:rFonts w:hint="eastAsia"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t xml:space="preserve">需支持</w:t>
            </w:r>
            <w:r>
              <w:rPr>
                <w:rFonts w:hint="eastAsia" w:ascii="宋体" w:hAnsi="宋体" w:eastAsia="宋体" w:cs="宋体"/>
                <w:szCs w:val="21"/>
              </w:rPr>
              <w:t xml:space="preserve">学生可从正面、侧面及背面多角度查看人体全身或局部骨骼、肌肉模型，直观了解肌肉位置、形态、起止点；</w:t>
            </w:r>
            <w:r/>
          </w:p>
          <w:p>
            <w:pPr>
              <w:rPr>
                <w:rFonts w:hint="eastAsia" w:ascii="宋体" w:hAnsi="宋体" w:eastAsia="宋体" w:cs="宋体"/>
                <w:szCs w:val="21"/>
              </w:rPr>
            </w:pPr>
            <w:r>
              <w:rPr>
                <w:rFonts w:hint="eastAsia" w:ascii="宋体" w:hAnsi="宋体" w:eastAsia="宋体" w:cs="宋体"/>
                <w:szCs w:val="21"/>
              </w:rPr>
              <w:t xml:space="preserve">14.</w:t>
            </w:r>
            <w:r>
              <w:rPr>
                <w:rFonts w:hint="eastAsia" w:ascii="宋体" w:hAnsi="宋体" w:eastAsia="宋体" w:cs="宋体"/>
                <w:szCs w:val="21"/>
              </w:rPr>
              <w:t xml:space="preserve">需支持</w:t>
            </w:r>
            <w:r>
              <w:rPr>
                <w:rFonts w:hint="eastAsia" w:ascii="宋体" w:hAnsi="宋体" w:eastAsia="宋体" w:cs="宋体"/>
                <w:szCs w:val="21"/>
              </w:rPr>
              <w:t xml:space="preserve">学生可通过肌肉透视图直观学习常见运动项目训练到的核心肌群，可通过运动项目解读了解动作的标准规范、动作注意事项；</w:t>
            </w:r>
            <w:r/>
          </w:p>
          <w:p>
            <w:pPr>
              <w:ind w:firstLine="482"/>
              <w:rPr>
                <w:rFonts w:hint="eastAsia" w:ascii="宋体" w:hAnsi="宋体" w:eastAsia="宋体" w:cs="宋体"/>
                <w:b/>
                <w:bCs/>
                <w:szCs w:val="21"/>
              </w:rPr>
            </w:pPr>
            <w:r>
              <w:rPr>
                <w:rFonts w:hint="eastAsia" w:ascii="宋体" w:hAnsi="宋体" w:eastAsia="宋体" w:cs="宋体"/>
                <w:b/>
                <w:bCs/>
                <w:szCs w:val="21"/>
              </w:rPr>
              <w:t xml:space="preserve">▲15.教师可自定义每题作答时长、比赛题目数量、比赛题型（须在投标文件里清晰的标识出此项软件中全部功能展示界面截图并加盖供应商公章）；</w:t>
            </w:r>
            <w:r/>
          </w:p>
          <w:p>
            <w:pPr>
              <w:rPr>
                <w:rFonts w:hint="eastAsia" w:ascii="宋体" w:hAnsi="宋体" w:eastAsia="宋体" w:cs="宋体"/>
                <w:szCs w:val="21"/>
              </w:rPr>
            </w:pPr>
            <w:r>
              <w:rPr>
                <w:rFonts w:hint="eastAsia" w:ascii="宋体" w:hAnsi="宋体" w:eastAsia="宋体" w:cs="宋体"/>
                <w:szCs w:val="21"/>
              </w:rPr>
              <w:t xml:space="preserve">16．模拟试卷测试，配备答题卡，学生可通过答题卡实时查看作答进度，进行题目标记。</w:t>
            </w:r>
            <w:r/>
          </w:p>
          <w:p>
            <w:pPr>
              <w:rPr>
                <w:rFonts w:hint="eastAsia" w:ascii="宋体" w:hAnsi="宋体" w:eastAsia="宋体" w:cs="宋体"/>
                <w:szCs w:val="21"/>
              </w:rPr>
            </w:pPr>
            <w:r>
              <w:rPr>
                <w:rFonts w:hint="eastAsia" w:ascii="宋体" w:hAnsi="宋体" w:eastAsia="宋体" w:cs="宋体"/>
                <w:szCs w:val="21"/>
              </w:rPr>
              <w:t xml:space="preserve">17.人机对话的虚拟角色包含案例对象、健康管理师、指导老师、运动管家，并可在各角色人机对话中植入理论知识考点对学生进行考核；</w:t>
            </w:r>
            <w:r/>
          </w:p>
          <w:p>
            <w:pPr>
              <w:rPr>
                <w:rFonts w:hint="eastAsia" w:ascii="宋体" w:hAnsi="宋体" w:eastAsia="宋体" w:cs="宋体"/>
                <w:szCs w:val="21"/>
              </w:rPr>
            </w:pPr>
            <w:r>
              <w:rPr>
                <w:rFonts w:hint="eastAsia" w:ascii="宋体" w:hAnsi="宋体" w:eastAsia="宋体" w:cs="宋体"/>
                <w:szCs w:val="21"/>
              </w:rPr>
              <w:t xml:space="preserve">18.实验结束后系统智能评分、自动生成实验报告；实验报告包含实验学生的基本信息、分数统计、优劣势分析、错题分布、错题集；</w:t>
            </w:r>
            <w:r/>
          </w:p>
          <w:p>
            <w:pPr>
              <w:rPr>
                <w:rFonts w:hint="eastAsia" w:ascii="宋体" w:hAnsi="宋体" w:eastAsia="宋体" w:cs="宋体"/>
                <w:szCs w:val="21"/>
              </w:rPr>
            </w:pPr>
            <w:r>
              <w:rPr>
                <w:rFonts w:hint="eastAsia" w:ascii="宋体" w:hAnsi="宋体" w:eastAsia="宋体" w:cs="宋体"/>
                <w:szCs w:val="21"/>
              </w:rPr>
              <w:t xml:space="preserve">19.</w:t>
            </w:r>
            <w:r>
              <w:rPr>
                <w:rFonts w:hint="eastAsia" w:ascii="宋体" w:hAnsi="宋体" w:eastAsia="宋体" w:cs="宋体"/>
                <w:szCs w:val="21"/>
              </w:rPr>
              <w:t xml:space="preserve">需支持</w:t>
            </w:r>
            <w:r>
              <w:rPr>
                <w:rFonts w:hint="eastAsia" w:ascii="宋体" w:hAnsi="宋体" w:eastAsia="宋体" w:cs="宋体"/>
                <w:szCs w:val="21"/>
              </w:rPr>
              <w:t xml:space="preserve">学生可查看历史实验记录，查看或下载实验报告，可对结束的实验进行复盘；</w:t>
            </w:r>
            <w:r/>
          </w:p>
          <w:p>
            <w:pPr>
              <w:ind w:firstLine="482"/>
              <w:rPr>
                <w:rFonts w:hint="eastAsia" w:ascii="宋体" w:hAnsi="宋体" w:eastAsia="宋体" w:cs="宋体"/>
                <w:b/>
                <w:bCs/>
                <w:szCs w:val="21"/>
              </w:rPr>
            </w:pPr>
            <w:r>
              <w:rPr>
                <w:rFonts w:hint="eastAsia" w:ascii="宋体" w:hAnsi="宋体" w:eastAsia="宋体" w:cs="宋体"/>
                <w:b/>
                <w:bCs/>
                <w:szCs w:val="21"/>
              </w:rPr>
              <w:t xml:space="preserve">▲20.系统</w:t>
            </w:r>
            <w:r>
              <w:rPr>
                <w:rFonts w:hint="eastAsia" w:ascii="宋体" w:hAnsi="宋体" w:eastAsia="宋体" w:cs="宋体"/>
                <w:b/>
                <w:bCs/>
                <w:szCs w:val="21"/>
              </w:rPr>
              <w:t xml:space="preserve">需支持</w:t>
            </w:r>
            <w:r>
              <w:rPr>
                <w:rFonts w:hint="eastAsia" w:ascii="宋体" w:hAnsi="宋体" w:eastAsia="宋体" w:cs="宋体"/>
                <w:b/>
                <w:bCs/>
                <w:szCs w:val="21"/>
              </w:rPr>
              <w:t xml:space="preserve">实验复盘功能，在复盘下对错误答案进行红色标识，并且可查看参考答案（须在投标文件里清晰的标识出此项软件中全部功能展示界面截图并加盖供应商公章）；</w:t>
            </w:r>
            <w:r/>
          </w:p>
          <w:p>
            <w:pPr>
              <w:rPr>
                <w:rFonts w:hint="eastAsia" w:ascii="宋体" w:hAnsi="宋体" w:eastAsia="宋体" w:cs="宋体"/>
                <w:szCs w:val="21"/>
              </w:rPr>
            </w:pPr>
            <w:r>
              <w:rPr>
                <w:rFonts w:hint="eastAsia" w:ascii="宋体" w:hAnsi="宋体" w:eastAsia="宋体" w:cs="宋体"/>
                <w:szCs w:val="21"/>
              </w:rPr>
              <w:t xml:space="preserve">21.系统</w:t>
            </w:r>
            <w:r>
              <w:rPr>
                <w:rFonts w:hint="eastAsia" w:ascii="宋体" w:hAnsi="宋体" w:eastAsia="宋体" w:cs="宋体"/>
                <w:szCs w:val="21"/>
              </w:rPr>
              <w:t xml:space="preserve">需支持</w:t>
            </w:r>
            <w:r>
              <w:rPr>
                <w:rFonts w:hint="eastAsia" w:ascii="宋体" w:hAnsi="宋体" w:eastAsia="宋体" w:cs="宋体"/>
                <w:szCs w:val="21"/>
              </w:rPr>
              <w:t xml:space="preserve">查看实验统计数据，数据包括：总实验人数、总实验人次、总实验时长、平均实验时长、实验案例人群占比、各模块实验次数、各模块实验时长、</w:t>
            </w:r>
            <w:r>
              <w:rPr>
                <w:rFonts w:hint="eastAsia" w:ascii="宋体" w:hAnsi="宋体" w:eastAsia="宋体" w:cs="宋体"/>
                <w:szCs w:val="21"/>
              </w:rPr>
              <w:t xml:space="preserve">各模实验</w:t>
            </w:r>
            <w:r>
              <w:rPr>
                <w:rFonts w:hint="eastAsia" w:ascii="宋体" w:hAnsi="宋体" w:eastAsia="宋体" w:cs="宋体"/>
                <w:szCs w:val="21"/>
              </w:rPr>
              <w:t xml:space="preserve">时长占比；</w:t>
            </w:r>
            <w:r/>
          </w:p>
          <w:p>
            <w:pPr>
              <w:rPr>
                <w:rFonts w:ascii="Calibri" w:hAnsi="Calibri" w:eastAsia="宋体" w:cs="Times New Roman"/>
              </w:rPr>
            </w:pPr>
            <w:r>
              <w:rPr>
                <w:rFonts w:hint="eastAsia" w:ascii="宋体" w:hAnsi="宋体" w:eastAsia="宋体" w:cs="宋体"/>
                <w:szCs w:val="21"/>
              </w:rPr>
              <w:t xml:space="preserve">22.项目中标后，如采购人有需求，</w:t>
            </w:r>
            <w:r>
              <w:rPr>
                <w:rFonts w:hint="eastAsia" w:ascii="宋体" w:hAnsi="宋体" w:eastAsia="宋体" w:cs="宋体"/>
                <w:szCs w:val="21"/>
                <w:lang w:eastAsia="zh-Hans"/>
              </w:rPr>
              <w:t xml:space="preserve">中标人</w:t>
            </w:r>
            <w:r>
              <w:rPr>
                <w:rFonts w:hint="eastAsia" w:ascii="宋体" w:hAnsi="宋体" w:eastAsia="宋体" w:cs="宋体"/>
                <w:szCs w:val="21"/>
              </w:rPr>
              <w:t xml:space="preserve">需配合采购人</w:t>
            </w:r>
            <w:r>
              <w:rPr>
                <w:rFonts w:hint="eastAsia" w:ascii="宋体" w:hAnsi="宋体" w:eastAsia="宋体" w:cs="宋体"/>
                <w:szCs w:val="21"/>
                <w:lang w:eastAsia="zh-Hans"/>
              </w:rPr>
              <w:t xml:space="preserve">将软件与学校统一身份认证平台</w:t>
            </w:r>
            <w:r>
              <w:rPr>
                <w:rFonts w:hint="eastAsia" w:ascii="宋体" w:hAnsi="宋体" w:eastAsia="宋体" w:cs="宋体"/>
                <w:szCs w:val="21"/>
              </w:rPr>
              <w:t xml:space="preserve">对接</w:t>
            </w:r>
            <w:r>
              <w:rPr>
                <w:rFonts w:ascii="宋体" w:hAnsi="宋体" w:eastAsia="宋体" w:cs="宋体"/>
                <w:szCs w:val="21"/>
                <w:lang w:eastAsia="zh-Hans"/>
              </w:rPr>
              <w:t xml:space="preserve">，</w:t>
            </w:r>
            <w:r>
              <w:rPr>
                <w:rFonts w:hint="eastAsia" w:ascii="宋体" w:hAnsi="宋体" w:eastAsia="宋体" w:cs="宋体"/>
                <w:szCs w:val="21"/>
                <w:lang w:eastAsia="zh-Hans"/>
              </w:rPr>
              <w:t xml:space="preserve">配合学院及信息处人员完成接口对接服务</w:t>
            </w:r>
            <w:r>
              <w:rPr>
                <w:rFonts w:hint="eastAsia" w:ascii="宋体" w:hAnsi="宋体" w:eastAsia="宋体" w:cs="宋体"/>
                <w:szCs w:val="21"/>
              </w:rPr>
              <w:t xml:space="preserve">。</w:t>
            </w:r>
            <w:r/>
          </w:p>
        </w:tc>
      </w:tr>
      <w:tr>
        <w:trPr>
          <w:jc w:val="center"/>
        </w:trPr>
        <w:tc>
          <w:tcPr>
            <w:tcW w:w="39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8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动脉硬化分析仪</w:t>
            </w:r>
            <w:r/>
          </w:p>
        </w:tc>
        <w:tc>
          <w:tcPr>
            <w:tcBorders>
              <w:top w:val="single" w:color="auto" w:sz="4" w:space="0"/>
            </w:tcBorders>
            <w:tcW w:w="7147"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1.PWV(脉搏波传导速度)：5～20(m/s)，是评价动脉硬度的临床常用指标。</w:t>
            </w:r>
            <w:r/>
          </w:p>
          <w:p>
            <w:pPr>
              <w:widowControl/>
              <w:rPr>
                <w:rFonts w:hint="eastAsia" w:ascii="宋体" w:hAnsi="宋体" w:eastAsia="宋体" w:cs="宋体"/>
                <w:szCs w:val="21"/>
              </w:rPr>
            </w:pPr>
            <w:r>
              <w:rPr>
                <w:rFonts w:hint="eastAsia" w:ascii="宋体" w:hAnsi="宋体" w:eastAsia="宋体" w:cs="宋体"/>
                <w:szCs w:val="21"/>
              </w:rPr>
              <w:t xml:space="preserve">2.ABI(踝臂指数)：0～5,是判断下肢动脉阻塞的重要临床指标。</w:t>
            </w:r>
            <w:r/>
          </w:p>
          <w:p>
            <w:pPr>
              <w:widowControl/>
              <w:rPr>
                <w:rFonts w:hint="eastAsia" w:ascii="宋体" w:hAnsi="宋体" w:eastAsia="宋体" w:cs="宋体"/>
                <w:szCs w:val="21"/>
              </w:rPr>
            </w:pPr>
            <w:r>
              <w:rPr>
                <w:rFonts w:hint="eastAsia" w:ascii="宋体" w:hAnsi="宋体" w:eastAsia="宋体" w:cs="宋体"/>
                <w:szCs w:val="21"/>
              </w:rPr>
              <w:t xml:space="preserve">3.四肢收缩压(SBP)：60mmHg～255 mmHg(8.0 kPa～34.0 kPa)，精度±5%。</w:t>
            </w:r>
            <w:r/>
          </w:p>
          <w:p>
            <w:pPr>
              <w:widowControl/>
              <w:rPr>
                <w:rFonts w:hint="eastAsia" w:ascii="宋体" w:hAnsi="宋体" w:eastAsia="宋体" w:cs="宋体"/>
                <w:szCs w:val="21"/>
              </w:rPr>
            </w:pPr>
            <w:r>
              <w:rPr>
                <w:rFonts w:hint="eastAsia" w:ascii="宋体" w:hAnsi="宋体" w:eastAsia="宋体" w:cs="宋体"/>
                <w:szCs w:val="21"/>
              </w:rPr>
              <w:t xml:space="preserve">4.四肢舒张压(DBP)：30 mmHg～195mmHg(4 kPa～26.0 kPa)，精度±5%。</w:t>
            </w:r>
            <w:r/>
          </w:p>
          <w:p>
            <w:pPr>
              <w:widowControl/>
              <w:rPr>
                <w:rFonts w:hint="eastAsia" w:ascii="宋体" w:hAnsi="宋体" w:eastAsia="宋体" w:cs="宋体"/>
                <w:szCs w:val="21"/>
              </w:rPr>
            </w:pPr>
            <w:r>
              <w:rPr>
                <w:rFonts w:hint="eastAsia" w:ascii="宋体" w:hAnsi="宋体" w:eastAsia="宋体" w:cs="宋体"/>
                <w:szCs w:val="21"/>
              </w:rPr>
              <w:t xml:space="preserve">5.四肢平均压(MAP)：反映一个心动周期中动脉血压的平均值，精度±5%。</w:t>
            </w:r>
            <w:r/>
          </w:p>
          <w:p>
            <w:pPr>
              <w:widowControl/>
              <w:rPr>
                <w:rFonts w:hint="eastAsia" w:ascii="宋体" w:hAnsi="宋体" w:eastAsia="宋体" w:cs="宋体"/>
                <w:szCs w:val="21"/>
              </w:rPr>
            </w:pPr>
            <w:r>
              <w:rPr>
                <w:rFonts w:hint="eastAsia" w:ascii="宋体" w:hAnsi="宋体" w:eastAsia="宋体" w:cs="宋体"/>
                <w:szCs w:val="21"/>
              </w:rPr>
              <w:t xml:space="preserve">6.脉压（PP）：反映收缩压与舒张压之差。</w:t>
            </w:r>
            <w:r/>
          </w:p>
          <w:p>
            <w:pPr>
              <w:widowControl/>
              <w:rPr>
                <w:rFonts w:hint="eastAsia" w:ascii="宋体" w:hAnsi="宋体" w:eastAsia="宋体" w:cs="宋体"/>
                <w:szCs w:val="21"/>
              </w:rPr>
            </w:pPr>
            <w:r>
              <w:rPr>
                <w:rFonts w:hint="eastAsia" w:ascii="宋体" w:hAnsi="宋体" w:eastAsia="宋体" w:cs="宋体"/>
                <w:szCs w:val="21"/>
              </w:rPr>
              <w:t xml:space="preserve">7.SV(每搏心输出量)：&gt;50ml为正常范围。</w:t>
            </w:r>
            <w:r/>
          </w:p>
          <w:p>
            <w:pPr>
              <w:widowControl/>
              <w:rPr>
                <w:rFonts w:hint="eastAsia" w:ascii="宋体" w:hAnsi="宋体" w:eastAsia="宋体" w:cs="宋体"/>
                <w:szCs w:val="21"/>
              </w:rPr>
            </w:pPr>
            <w:r>
              <w:rPr>
                <w:rFonts w:hint="eastAsia" w:ascii="宋体" w:hAnsi="宋体" w:eastAsia="宋体" w:cs="宋体"/>
                <w:szCs w:val="21"/>
              </w:rPr>
              <w:t xml:space="preserve">8.CO(心输出量)：&gt;4L/min为正常范围。</w:t>
            </w:r>
            <w:r/>
          </w:p>
          <w:p>
            <w:pPr>
              <w:widowControl/>
              <w:rPr>
                <w:rFonts w:hint="eastAsia" w:ascii="宋体" w:hAnsi="宋体" w:eastAsia="宋体" w:cs="宋体"/>
                <w:szCs w:val="21"/>
              </w:rPr>
            </w:pPr>
            <w:r>
              <w:rPr>
                <w:rFonts w:hint="eastAsia" w:ascii="宋体" w:hAnsi="宋体" w:eastAsia="宋体" w:cs="宋体"/>
                <w:szCs w:val="21"/>
              </w:rPr>
              <w:t xml:space="preserve">9.SVR(外周阻力)：&lt;1.5mmHg.s/ml为正常范围。</w:t>
            </w:r>
            <w:r/>
          </w:p>
          <w:p>
            <w:pPr>
              <w:widowControl/>
              <w:rPr>
                <w:rFonts w:hint="eastAsia" w:ascii="宋体" w:hAnsi="宋体" w:eastAsia="宋体" w:cs="宋体"/>
                <w:szCs w:val="21"/>
              </w:rPr>
            </w:pPr>
            <w:r>
              <w:rPr>
                <w:rFonts w:hint="eastAsia" w:ascii="宋体" w:hAnsi="宋体" w:eastAsia="宋体" w:cs="宋体"/>
                <w:szCs w:val="21"/>
              </w:rPr>
              <w:t xml:space="preserve">10.ET(左心室收缩时间) ：260ms≤ET≤310ms为正常范围。</w:t>
            </w:r>
            <w:r/>
          </w:p>
          <w:p>
            <w:pPr>
              <w:widowControl/>
              <w:rPr>
                <w:rFonts w:hint="eastAsia" w:ascii="宋体" w:hAnsi="宋体" w:eastAsia="宋体" w:cs="宋体"/>
                <w:szCs w:val="21"/>
              </w:rPr>
            </w:pPr>
            <w:r>
              <w:rPr>
                <w:rFonts w:hint="eastAsia" w:ascii="宋体" w:hAnsi="宋体" w:eastAsia="宋体" w:cs="宋体"/>
                <w:szCs w:val="21"/>
              </w:rPr>
              <w:t xml:space="preserve">11.HR(心率)：45～162bpm，精度±3次/分。</w:t>
            </w:r>
            <w:r/>
          </w:p>
          <w:p>
            <w:pPr>
              <w:widowControl/>
              <w:rPr>
                <w:rFonts w:hint="eastAsia" w:ascii="宋体" w:hAnsi="宋体" w:eastAsia="宋体" w:cs="宋体"/>
                <w:szCs w:val="21"/>
              </w:rPr>
            </w:pPr>
            <w:r>
              <w:rPr>
                <w:rFonts w:hint="eastAsia" w:ascii="宋体" w:hAnsi="宋体" w:eastAsia="宋体" w:cs="宋体"/>
                <w:szCs w:val="21"/>
              </w:rPr>
              <w:t xml:space="preserve">12.C1（大动脉顺应性指数），C2（小动脉顺应性指数）</w:t>
            </w:r>
            <w:r/>
          </w:p>
        </w:tc>
      </w:tr>
      <w:tr>
        <w:trPr>
          <w:jc w:val="center"/>
        </w:trPr>
        <w:tc>
          <w:tcPr>
            <w:tcW w:w="39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8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lang w:bidi="ar"/>
              </w:rPr>
              <w:t xml:space="preserve">AI健康管理智能辅助机器人</w:t>
            </w:r>
            <w:r/>
          </w:p>
        </w:tc>
        <w:tc>
          <w:tcPr>
            <w:tcW w:w="7147" w:type="dxa"/>
            <w:textDirection w:val="lrTb"/>
            <w:noWrap w:val="false"/>
          </w:tcPr>
          <w:p>
            <w:pPr>
              <w:rPr>
                <w:rFonts w:hint="eastAsia" w:ascii="宋体" w:hAnsi="宋体" w:eastAsia="宋体" w:cs="宋体"/>
                <w:szCs w:val="21"/>
              </w:rPr>
            </w:pPr>
            <w:r>
              <w:rPr>
                <w:rFonts w:hint="eastAsia" w:ascii="宋体" w:hAnsi="宋体" w:eastAsia="宋体" w:cs="宋体"/>
                <w:szCs w:val="21"/>
              </w:rPr>
              <w:t xml:space="preserve">1.CPU：RK3399/m,主频≧2 GHz；</w:t>
            </w:r>
            <w:r/>
          </w:p>
          <w:p>
            <w:pPr>
              <w:rPr>
                <w:rFonts w:hint="eastAsia" w:ascii="宋体" w:hAnsi="宋体" w:eastAsia="宋体" w:cs="宋体"/>
                <w:szCs w:val="21"/>
              </w:rPr>
            </w:pPr>
            <w:r>
              <w:rPr>
                <w:rFonts w:hint="eastAsia" w:ascii="宋体" w:hAnsi="宋体" w:eastAsia="宋体" w:cs="宋体"/>
                <w:szCs w:val="21"/>
              </w:rPr>
              <w:t xml:space="preserve">2.机身尺寸（长宽高）≧42.8cm*42.8cm*140cm；</w:t>
            </w:r>
            <w:r/>
          </w:p>
          <w:p>
            <w:pPr>
              <w:rPr>
                <w:rFonts w:hint="eastAsia" w:ascii="宋体" w:hAnsi="宋体" w:eastAsia="宋体" w:cs="宋体"/>
                <w:szCs w:val="21"/>
              </w:rPr>
            </w:pPr>
            <w:r>
              <w:rPr>
                <w:rFonts w:hint="eastAsia" w:ascii="宋体" w:hAnsi="宋体" w:eastAsia="宋体" w:cs="宋体"/>
                <w:szCs w:val="21"/>
              </w:rPr>
              <w:t xml:space="preserve">3.表情屏≧7英寸；</w:t>
            </w:r>
            <w:r/>
          </w:p>
          <w:p>
            <w:pPr>
              <w:rPr>
                <w:rFonts w:hint="eastAsia" w:ascii="宋体" w:hAnsi="宋体" w:eastAsia="宋体" w:cs="宋体"/>
                <w:szCs w:val="21"/>
              </w:rPr>
            </w:pPr>
            <w:r>
              <w:rPr>
                <w:rFonts w:hint="eastAsia" w:ascii="宋体" w:hAnsi="宋体" w:eastAsia="宋体" w:cs="宋体"/>
                <w:szCs w:val="21"/>
              </w:rPr>
              <w:t xml:space="preserve">4.屏幕尺寸 ≧15 英寸；运行内存≧4GB；</w:t>
            </w:r>
            <w:r/>
          </w:p>
          <w:p>
            <w:pPr>
              <w:rPr>
                <w:rFonts w:hint="eastAsia" w:ascii="宋体" w:hAnsi="宋体" w:eastAsia="宋体" w:cs="宋体"/>
                <w:szCs w:val="21"/>
              </w:rPr>
            </w:pPr>
            <w:r>
              <w:rPr>
                <w:rFonts w:hint="eastAsia" w:ascii="宋体" w:hAnsi="宋体" w:eastAsia="宋体" w:cs="宋体"/>
                <w:szCs w:val="21"/>
              </w:rPr>
              <w:t xml:space="preserve">5.识别摄像头800</w:t>
            </w:r>
            <w:r>
              <w:rPr>
                <w:rFonts w:hint="eastAsia" w:ascii="宋体" w:hAnsi="宋体" w:eastAsia="宋体" w:cs="宋体"/>
                <w:szCs w:val="21"/>
              </w:rPr>
              <w:t xml:space="preserve">万像</w:t>
            </w:r>
            <w:r>
              <w:rPr>
                <w:rFonts w:hint="eastAsia" w:ascii="宋体" w:hAnsi="宋体" w:eastAsia="宋体" w:cs="宋体"/>
                <w:szCs w:val="21"/>
              </w:rPr>
              <w:t xml:space="preserve">素；电池容量 16Ah/24V；</w:t>
            </w:r>
            <w:r/>
          </w:p>
          <w:p>
            <w:pPr>
              <w:rPr>
                <w:rFonts w:hint="eastAsia" w:ascii="宋体" w:hAnsi="宋体" w:eastAsia="宋体" w:cs="宋体"/>
                <w:szCs w:val="21"/>
              </w:rPr>
            </w:pPr>
            <w:r>
              <w:rPr>
                <w:rFonts w:hint="eastAsia" w:ascii="宋体" w:hAnsi="宋体" w:eastAsia="宋体" w:cs="宋体"/>
                <w:szCs w:val="21"/>
              </w:rPr>
              <w:t xml:space="preserve">6.麦克风环形6麦阵列，支持360°±10°声源定位；</w:t>
            </w:r>
            <w:r/>
          </w:p>
          <w:p>
            <w:pPr>
              <w:rPr>
                <w:rFonts w:hint="eastAsia" w:ascii="宋体" w:hAnsi="宋体" w:eastAsia="宋体" w:cs="宋体"/>
                <w:szCs w:val="21"/>
              </w:rPr>
            </w:pPr>
            <w:r>
              <w:rPr>
                <w:rFonts w:hint="eastAsia" w:ascii="宋体" w:hAnsi="宋体" w:eastAsia="宋体" w:cs="宋体"/>
                <w:szCs w:val="21"/>
              </w:rPr>
              <w:t xml:space="preserve">7迎宾接待：自动识别人脸并播报欢迎语，后台可维护VIP人脸照片，机器人识别后可播报定制欢迎语；</w:t>
            </w:r>
            <w:r/>
          </w:p>
          <w:p>
            <w:pPr>
              <w:rPr>
                <w:rFonts w:hint="eastAsia" w:ascii="宋体" w:hAnsi="宋体" w:eastAsia="宋体" w:cs="宋体"/>
                <w:szCs w:val="21"/>
              </w:rPr>
            </w:pPr>
            <w:r>
              <w:rPr>
                <w:rFonts w:hint="eastAsia" w:ascii="宋体" w:hAnsi="宋体" w:eastAsia="宋体" w:cs="宋体"/>
                <w:szCs w:val="21"/>
              </w:rPr>
              <w:t xml:space="preserve">8.业务咨询：</w:t>
            </w:r>
            <w:r>
              <w:rPr>
                <w:rFonts w:hint="eastAsia" w:ascii="宋体" w:hAnsi="宋体" w:eastAsia="宋体" w:cs="宋体"/>
                <w:szCs w:val="21"/>
              </w:rPr>
              <w:t xml:space="preserve">需支持</w:t>
            </w:r>
            <w:r>
              <w:rPr>
                <w:rFonts w:hint="eastAsia" w:ascii="宋体" w:hAnsi="宋体" w:eastAsia="宋体" w:cs="宋体"/>
                <w:szCs w:val="21"/>
              </w:rPr>
              <w:t xml:space="preserve">搭建行业数据模型和海量知识库，支持语音交互，机器人检索语音命中预设的问题可给出正确的答复；</w:t>
            </w:r>
            <w:r/>
          </w:p>
          <w:p>
            <w:pPr>
              <w:rPr>
                <w:rFonts w:hint="eastAsia" w:ascii="宋体" w:hAnsi="宋体" w:eastAsia="宋体" w:cs="宋体"/>
                <w:szCs w:val="21"/>
              </w:rPr>
            </w:pPr>
            <w:r>
              <w:rPr>
                <w:rFonts w:hint="eastAsia" w:ascii="宋体" w:hAnsi="宋体" w:eastAsia="宋体" w:cs="宋体"/>
                <w:szCs w:val="21"/>
              </w:rPr>
              <w:t xml:space="preserve">9.智能讲解：</w:t>
            </w:r>
            <w:r>
              <w:rPr>
                <w:rFonts w:hint="eastAsia" w:ascii="宋体" w:hAnsi="宋体" w:eastAsia="宋体" w:cs="宋体"/>
                <w:szCs w:val="21"/>
              </w:rPr>
              <w:t xml:space="preserve">需支持</w:t>
            </w:r>
            <w:r>
              <w:rPr>
                <w:rFonts w:hint="eastAsia" w:ascii="宋体" w:hAnsi="宋体" w:eastAsia="宋体" w:cs="宋体"/>
                <w:szCs w:val="21"/>
              </w:rPr>
              <w:t xml:space="preserve">后台自定义设置机器人讲解线路及内容，支持引领人员按线路进行参观，导</w:t>
            </w:r>
            <w:r>
              <w:rPr>
                <w:rFonts w:hint="eastAsia" w:ascii="宋体" w:hAnsi="宋体" w:eastAsia="宋体" w:cs="宋体"/>
                <w:szCs w:val="21"/>
              </w:rPr>
              <w:t xml:space="preserve">览</w:t>
            </w:r>
            <w:r>
              <w:rPr>
                <w:rFonts w:hint="eastAsia" w:ascii="宋体" w:hAnsi="宋体" w:eastAsia="宋体" w:cs="宋体"/>
                <w:szCs w:val="21"/>
              </w:rPr>
              <w:t xml:space="preserve">过程中为访客提供针对性的讲解服务；</w:t>
            </w:r>
            <w:r/>
          </w:p>
          <w:p>
            <w:pPr>
              <w:rPr>
                <w:rFonts w:hint="eastAsia" w:ascii="宋体" w:hAnsi="宋体" w:eastAsia="宋体" w:cs="宋体"/>
                <w:szCs w:val="21"/>
              </w:rPr>
            </w:pPr>
            <w:r>
              <w:rPr>
                <w:rFonts w:hint="eastAsia" w:ascii="宋体" w:hAnsi="宋体" w:eastAsia="宋体" w:cs="宋体"/>
                <w:szCs w:val="21"/>
              </w:rPr>
              <w:t xml:space="preserve">10.场景应用：</w:t>
            </w:r>
            <w:r>
              <w:rPr>
                <w:rFonts w:hint="eastAsia" w:ascii="宋体" w:hAnsi="宋体" w:eastAsia="宋体" w:cs="宋体"/>
                <w:szCs w:val="21"/>
              </w:rPr>
              <w:t xml:space="preserve">需支持</w:t>
            </w:r>
            <w:r>
              <w:rPr>
                <w:rFonts w:hint="eastAsia" w:ascii="宋体" w:hAnsi="宋体" w:eastAsia="宋体" w:cs="宋体"/>
                <w:szCs w:val="21"/>
              </w:rPr>
              <w:t xml:space="preserve">在后台维护多层级的宣传展示内容；</w:t>
            </w:r>
            <w:r/>
          </w:p>
          <w:p>
            <w:pPr>
              <w:rPr>
                <w:rFonts w:hint="eastAsia" w:ascii="宋体" w:hAnsi="宋体" w:eastAsia="宋体" w:cs="宋体"/>
                <w:szCs w:val="21"/>
              </w:rPr>
            </w:pPr>
            <w:r>
              <w:rPr>
                <w:rFonts w:hint="eastAsia" w:ascii="宋体" w:hAnsi="宋体" w:eastAsia="宋体" w:cs="宋体"/>
                <w:szCs w:val="21"/>
              </w:rPr>
              <w:t xml:space="preserve">11.数据统计：</w:t>
            </w:r>
            <w:r>
              <w:rPr>
                <w:rFonts w:hint="eastAsia" w:ascii="宋体" w:hAnsi="宋体" w:eastAsia="宋体" w:cs="宋体"/>
                <w:szCs w:val="21"/>
              </w:rPr>
              <w:t xml:space="preserve">需支持</w:t>
            </w:r>
            <w:r>
              <w:rPr>
                <w:rFonts w:hint="eastAsia" w:ascii="宋体" w:hAnsi="宋体" w:eastAsia="宋体" w:cs="宋体"/>
                <w:szCs w:val="21"/>
              </w:rPr>
              <w:t xml:space="preserve">后台显示当前账号下机器人数量、知识库问题数量、解答问题数量、自</w:t>
            </w:r>
            <w:r>
              <w:rPr>
                <w:rFonts w:hint="eastAsia" w:ascii="宋体" w:hAnsi="宋体" w:eastAsia="宋体" w:cs="宋体"/>
                <w:szCs w:val="21"/>
              </w:rPr>
              <w:t xml:space="preserve">建知识与闲聊占</w:t>
            </w:r>
            <w:r>
              <w:rPr>
                <w:rFonts w:hint="eastAsia" w:ascii="宋体" w:hAnsi="宋体" w:eastAsia="宋体" w:cs="宋体"/>
                <w:szCs w:val="21"/>
              </w:rPr>
              <w:t xml:space="preserve">比等数据；</w:t>
            </w:r>
            <w:r/>
          </w:p>
          <w:p>
            <w:pPr>
              <w:rPr>
                <w:rFonts w:hint="eastAsia" w:ascii="宋体" w:hAnsi="宋体" w:eastAsia="宋体" w:cs="宋体"/>
                <w:szCs w:val="21"/>
              </w:rPr>
            </w:pPr>
            <w:r>
              <w:rPr>
                <w:rFonts w:hint="eastAsia" w:ascii="宋体" w:hAnsi="宋体" w:eastAsia="宋体" w:cs="宋体"/>
                <w:szCs w:val="21"/>
              </w:rPr>
              <w:t xml:space="preserve">12.主动避障；需采用激光雷达、超声波等多模传感器，自主定位导航，深度优化避障算法去感知周边环境变化实现自动避障；</w:t>
            </w:r>
            <w:r/>
          </w:p>
          <w:p>
            <w:pPr>
              <w:rPr>
                <w:rFonts w:hint="eastAsia" w:ascii="宋体" w:hAnsi="宋体" w:eastAsia="宋体" w:cs="宋体"/>
                <w:szCs w:val="21"/>
              </w:rPr>
            </w:pPr>
            <w:r>
              <w:rPr>
                <w:rFonts w:hint="eastAsia" w:ascii="宋体" w:hAnsi="宋体" w:eastAsia="宋体" w:cs="宋体"/>
                <w:szCs w:val="21"/>
              </w:rPr>
              <w:t xml:space="preserve">13.自动回充：</w:t>
            </w:r>
            <w:r>
              <w:rPr>
                <w:rFonts w:hint="eastAsia" w:ascii="宋体" w:hAnsi="宋体" w:eastAsia="宋体" w:cs="宋体"/>
                <w:szCs w:val="21"/>
              </w:rPr>
              <w:t xml:space="preserve">需支持</w:t>
            </w:r>
            <w:r>
              <w:rPr>
                <w:rFonts w:hint="eastAsia" w:ascii="宋体" w:hAnsi="宋体" w:eastAsia="宋体" w:cs="宋体"/>
                <w:szCs w:val="21"/>
              </w:rPr>
              <w:t xml:space="preserve">当机器人电量低于15%时，会自主回到充电</w:t>
            </w:r>
            <w:r>
              <w:rPr>
                <w:rFonts w:hint="eastAsia" w:ascii="宋体" w:hAnsi="宋体" w:eastAsia="宋体" w:cs="宋体"/>
                <w:szCs w:val="21"/>
              </w:rPr>
              <w:t xml:space="preserve">桩进行</w:t>
            </w:r>
            <w:r>
              <w:rPr>
                <w:rFonts w:hint="eastAsia" w:ascii="宋体" w:hAnsi="宋体" w:eastAsia="宋体" w:cs="宋体"/>
                <w:szCs w:val="21"/>
              </w:rPr>
              <w:t xml:space="preserve">充电；</w:t>
            </w:r>
            <w:r/>
          </w:p>
          <w:p>
            <w:pPr>
              <w:rPr>
                <w:rFonts w:hint="eastAsia" w:ascii="宋体" w:hAnsi="宋体" w:eastAsia="宋体" w:cs="宋体"/>
                <w:szCs w:val="21"/>
              </w:rPr>
            </w:pPr>
            <w:r>
              <w:rPr>
                <w:rFonts w:hint="eastAsia" w:ascii="宋体" w:hAnsi="宋体" w:eastAsia="宋体" w:cs="宋体"/>
                <w:szCs w:val="21"/>
              </w:rPr>
              <w:t xml:space="preserve">14.开放SDK：</w:t>
            </w:r>
            <w:r>
              <w:rPr>
                <w:rFonts w:hint="eastAsia" w:ascii="宋体" w:hAnsi="宋体" w:eastAsia="宋体" w:cs="宋体"/>
                <w:szCs w:val="21"/>
              </w:rPr>
              <w:t xml:space="preserve">需支持</w:t>
            </w:r>
            <w:r>
              <w:rPr>
                <w:rFonts w:hint="eastAsia" w:ascii="宋体" w:hAnsi="宋体" w:eastAsia="宋体" w:cs="宋体"/>
                <w:szCs w:val="21"/>
              </w:rPr>
              <w:t xml:space="preserve">开放 SDK 包，可基于SDK进行二次开发应用；</w:t>
            </w:r>
            <w:r/>
          </w:p>
          <w:p>
            <w:pPr>
              <w:rPr>
                <w:rFonts w:hint="eastAsia" w:ascii="宋体" w:hAnsi="宋体" w:eastAsia="宋体" w:cs="宋体"/>
                <w:szCs w:val="21"/>
              </w:rPr>
            </w:pPr>
            <w:r>
              <w:rPr>
                <w:rFonts w:hint="eastAsia" w:ascii="宋体" w:hAnsi="宋体" w:eastAsia="宋体" w:cs="宋体"/>
                <w:szCs w:val="21"/>
              </w:rPr>
              <w:t xml:space="preserve">15.NLP自然语言处理系统：即关键词提取、语法、语义分析，机器人高度智能理解用户的语音输入内容，实现问题的高度匹配并自主回复。从系统中获取</w:t>
            </w:r>
            <w:r>
              <w:rPr>
                <w:rFonts w:hint="eastAsia" w:ascii="宋体" w:hAnsi="宋体" w:eastAsia="宋体" w:cs="宋体"/>
                <w:szCs w:val="21"/>
              </w:rPr>
              <w:t xml:space="preserve">预先上</w:t>
            </w:r>
            <w:r>
              <w:rPr>
                <w:rFonts w:hint="eastAsia" w:ascii="宋体" w:hAnsi="宋体" w:eastAsia="宋体" w:cs="宋体"/>
                <w:szCs w:val="21"/>
              </w:rPr>
              <w:t xml:space="preserve">传的语音、文字、图片、视频等多媒体信息进行反馈，能够实现机</w:t>
            </w:r>
            <w:r>
              <w:rPr>
                <w:rFonts w:hint="eastAsia" w:ascii="宋体" w:hAnsi="宋体" w:eastAsia="宋体" w:cs="宋体"/>
                <w:szCs w:val="21"/>
              </w:rPr>
              <w:t xml:space="preserve">器人自主快速智能应答；</w:t>
            </w:r>
            <w:r/>
          </w:p>
          <w:p>
            <w:pPr>
              <w:rPr>
                <w:rFonts w:hint="eastAsia" w:ascii="宋体" w:hAnsi="宋体" w:eastAsia="宋体" w:cs="宋体"/>
                <w:szCs w:val="21"/>
              </w:rPr>
            </w:pPr>
            <w:r>
              <w:rPr>
                <w:rFonts w:hint="eastAsia" w:ascii="宋体" w:hAnsi="宋体" w:eastAsia="宋体" w:cs="宋体"/>
                <w:szCs w:val="21"/>
              </w:rPr>
              <w:t xml:space="preserve">16.声源定位：</w:t>
            </w:r>
            <w:r>
              <w:rPr>
                <w:rFonts w:hint="eastAsia" w:ascii="宋体" w:hAnsi="宋体" w:eastAsia="宋体" w:cs="宋体"/>
                <w:szCs w:val="21"/>
              </w:rPr>
              <w:t xml:space="preserve">需支持</w:t>
            </w:r>
            <w:r>
              <w:rPr>
                <w:rFonts w:hint="eastAsia" w:ascii="宋体" w:hAnsi="宋体" w:eastAsia="宋体" w:cs="宋体"/>
                <w:szCs w:val="21"/>
              </w:rPr>
              <w:t xml:space="preserve">当有人与机器人对话时，机器人可以根据声音的方位，及时调整朝向，保证机器人与用户的对话始终是面朝说话者；</w:t>
            </w:r>
            <w:r/>
          </w:p>
          <w:p>
            <w:pPr>
              <w:rPr>
                <w:rFonts w:hint="eastAsia" w:ascii="宋体" w:hAnsi="宋体" w:eastAsia="宋体" w:cs="宋体"/>
                <w:szCs w:val="21"/>
              </w:rPr>
            </w:pPr>
            <w:r>
              <w:rPr>
                <w:rFonts w:hint="eastAsia" w:ascii="宋体" w:hAnsi="宋体" w:eastAsia="宋体" w:cs="宋体"/>
                <w:szCs w:val="21"/>
              </w:rPr>
              <w:t xml:space="preserve">17.可用于健康管理案例档案及健康管理知识管理，可自定义机器人识别关键词组，定制机器人回答术语，当咨询机器人时，机器人自动匹配答案并自主回复。知识库管理具备统一的问题维护管理功能，支持高度自定义知识库问题、答案。</w:t>
            </w:r>
            <w:r/>
          </w:p>
        </w:tc>
      </w:tr>
    </w:tbl>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注：带★技术参数为核心功能，不得出现负偏离，否则视为未实质性响应采购需求。</w:t>
      </w:r>
      <w:r>
        <w:rPr>
          <w:rFonts w:hint="eastAsia" w:ascii="宋体" w:hAnsi="宋体" w:eastAsia="宋体" w:cs="宋体"/>
          <w:b/>
          <w:bCs/>
          <w:color w:val="000000"/>
          <w:sz w:val="24"/>
          <w:szCs w:val="24"/>
        </w:rPr>
        <w:t xml:space="preserve">带▲技术参数相关要求详见招标文件第</w:t>
      </w:r>
      <w:r>
        <w:rPr>
          <w:rFonts w:hint="eastAsia" w:ascii="宋体" w:hAnsi="宋体" w:eastAsia="宋体" w:cs="宋体"/>
          <w:b/>
          <w:bCs/>
          <w:color w:val="000000"/>
          <w:sz w:val="24"/>
          <w:szCs w:val="24"/>
        </w:rPr>
        <w:t xml:space="preserve">六</w:t>
      </w:r>
      <w:r>
        <w:rPr>
          <w:rFonts w:hint="eastAsia" w:ascii="宋体" w:hAnsi="宋体" w:eastAsia="宋体" w:cs="宋体"/>
          <w:b/>
          <w:bCs/>
          <w:color w:val="000000"/>
          <w:sz w:val="24"/>
          <w:szCs w:val="24"/>
        </w:rPr>
        <w:t xml:space="preserve">章评分标准。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（三）其他要求：</w:t>
      </w:r>
      <w:r/>
    </w:p>
    <w:p>
      <w:pPr>
        <w:ind w:firstLine="72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1、包装和运输要求</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（1）合同标的均是生产商出厂的原包装，且采用符合国家标准、行业标准、地方标准和规范的包装及保护措施，以适应于相应的运输方式，保证合同标的安全送达采购人指定地点。</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（2）合同标的</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rPr>
        <w:t xml:space="preserve">包装符合《商品包装政府采购需求标准（试行）》、《快递包装政府采购需求标准（试行）》（财办库〔2020〕123 号文）要求。</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（3）合同标的在运输环节发生锈蚀、损坏和丢失等情况，由供应商承担责任和费用。</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（4）配套资料，</w:t>
      </w:r>
      <w:r>
        <w:rPr>
          <w:rFonts w:ascii="宋体" w:hAnsi="宋体" w:eastAsia="宋体" w:cs="宋体"/>
          <w:color w:val="000000"/>
          <w:sz w:val="24"/>
          <w:szCs w:val="24"/>
          <w:highlight w:val="white"/>
        </w:rPr>
        <w:t xml:space="preserve">提供相关使用说明书、使用软件以及相关例程等学习资料。</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试运行要求：中标供应商应提供序号1、序号2软件部署在本地服务器试运行1周，至少满足一个班级同时在线运行流畅不卡顿。</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2、售后服务要求</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软件质保期不少于3年，硬件质保期不少于3年。</w:t>
      </w:r>
      <w:r>
        <w:rPr>
          <w:rFonts w:ascii="宋体" w:hAnsi="宋体" w:eastAsia="宋体" w:cs="宋体"/>
          <w:color w:val="000000"/>
          <w:sz w:val="24"/>
          <w:szCs w:val="24"/>
          <w:highlight w:val="white"/>
        </w:rPr>
        <w:t xml:space="preserve">质保期</w:t>
      </w:r>
      <w:r>
        <w:rPr>
          <w:rFonts w:ascii="宋体" w:hAnsi="宋体" w:eastAsia="宋体" w:cs="宋体"/>
          <w:color w:val="000000"/>
          <w:sz w:val="24"/>
          <w:szCs w:val="24"/>
          <w:highlight w:val="white"/>
        </w:rPr>
        <w:t xml:space="preserve">内软件</w:t>
      </w:r>
      <w:r>
        <w:rPr>
          <w:rFonts w:ascii="宋体" w:hAnsi="宋体" w:eastAsia="宋体" w:cs="宋体"/>
          <w:color w:val="000000"/>
          <w:sz w:val="24"/>
          <w:szCs w:val="24"/>
          <w:highlight w:val="white"/>
        </w:rPr>
        <w:t xml:space="preserve">可免费更新到最新版本，质保期内所有维修、人工、差旅、零配件费用全免。</w:t>
      </w:r>
      <w:r>
        <w:rPr>
          <w:rFonts w:hint="eastAsia" w:ascii="宋体" w:hAnsi="宋体" w:eastAsia="宋体" w:cs="宋体"/>
          <w:color w:val="000000"/>
          <w:sz w:val="24"/>
          <w:szCs w:val="24"/>
          <w:highlight w:val="white"/>
        </w:rPr>
        <w:t xml:space="preserve">若</w:t>
      </w:r>
      <w:r>
        <w:rPr>
          <w:rFonts w:ascii="宋体" w:hAnsi="宋体" w:eastAsia="宋体" w:cs="宋体"/>
          <w:color w:val="000000"/>
          <w:sz w:val="24"/>
          <w:szCs w:val="24"/>
          <w:highlight w:val="white"/>
        </w:rPr>
        <w:t xml:space="preserve">同一故障6个月内累计3次，甲方有权要求该套设备更换或退货。设备使用全周期内可提供备件和技术支持，备件价格不高于合同价。</w:t>
      </w:r>
      <w:r/>
    </w:p>
    <w:p>
      <w:pPr>
        <w:ind w:firstLine="482"/>
        <w:spacing w:line="360" w:lineRule="auto"/>
        <w:widowControl/>
        <w:tabs>
          <w:tab w:val="left" w:pos="42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注：投标文件中须提供售后服务要求承诺函加盖投标单位公章，未按要求提供视为未实质性响应,承诺函格式自拟。</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3、验收标准</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rPr>
        <w:t xml:space="preserve">）中标单位应在中标后提供所投相同型号的设备要求如下：</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①中标单位提供的设备与投标品牌、型号及配置完全一致。</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②中标单位须在20个工作日内能够完成整个项目安装调试（包含接口对接等）。</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rPr>
        <w:t xml:space="preserve">）本项目工期紧张，投标人必须严格按照投标工期完成，若无法在承诺时间内完成项目的验收，造成的一切后果由投标人承担，并追究相关法律责任。</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4、培训要求：</w:t>
      </w:r>
      <w:r/>
    </w:p>
    <w:p>
      <w:pPr>
        <w:ind w:firstLine="480"/>
        <w:spacing w:line="360" w:lineRule="auto"/>
        <w:widowControl/>
        <w:tabs>
          <w:tab w:val="left" w:pos="420" w:leader="none"/>
        </w:tabs>
        <w:rPr>
          <w:rFonts w:hint="eastAsia" w:ascii="宋体" w:hAnsi="宋体" w:eastAsia="宋体" w:cs="宋体"/>
          <w:color w:val="000000"/>
          <w:sz w:val="28"/>
          <w:szCs w:val="28"/>
        </w:rPr>
      </w:pPr>
      <w:r>
        <w:rPr>
          <w:rFonts w:hint="eastAsia" w:ascii="宋体" w:hAnsi="宋体" w:eastAsia="宋体" w:cs="宋体"/>
          <w:color w:val="000000"/>
          <w:sz w:val="24"/>
          <w:szCs w:val="24"/>
          <w:highlight w:val="white"/>
        </w:rPr>
        <w:t xml:space="preserve">安装验收期间，在用户所在地对用户进行设备、系统操作和日常维护的现场培训，包括系统使用方法、设备和维护方法、注意事项等。需有平台使用经验的教员进行上门培训，使</w:t>
      </w:r>
      <w:r>
        <w:rPr>
          <w:rFonts w:hint="eastAsia" w:ascii="宋体" w:hAnsi="宋体" w:eastAsia="宋体" w:cs="宋体"/>
          <w:color w:val="000000"/>
          <w:sz w:val="24"/>
          <w:szCs w:val="24"/>
          <w:highlight w:val="white"/>
        </w:rPr>
        <w:t xml:space="preserve">被培训教师在培训后能够独立地对软件进行管理、操作、维护，需提供相关教学系统培训，培训直到学会为止。培训人员数量不限。培训时间、地点及培训方式根据校方实际情况另行确</w:t>
      </w:r>
      <w:r>
        <w:rPr>
          <w:rFonts w:hint="eastAsia" w:ascii="宋体" w:hAnsi="宋体" w:eastAsia="宋体" w:cs="宋体"/>
          <w:color w:val="000000"/>
          <w:sz w:val="24"/>
          <w:szCs w:val="24"/>
        </w:rPr>
        <w:t xml:space="preserve">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rPr>
        <w:t xml:space="preserve">根据项目的实施情况，</w:t>
      </w:r>
      <w:r>
        <w:rPr>
          <w:rFonts w:hint="eastAsia" w:ascii="宋体" w:hAnsi="宋体" w:eastAsia="宋体" w:cs="宋体"/>
          <w:color w:val="000000"/>
          <w:sz w:val="24"/>
          <w:szCs w:val="24"/>
        </w:rPr>
        <w:t xml:space="preserve">需为本项目</w:t>
      </w:r>
      <w:r>
        <w:rPr>
          <w:rFonts w:hint="eastAsia" w:ascii="宋体" w:hAnsi="宋体" w:eastAsia="宋体" w:cs="宋体"/>
          <w:color w:val="000000"/>
          <w:sz w:val="24"/>
          <w:szCs w:val="24"/>
        </w:rPr>
        <w:t xml:space="preserve">配备相应的</w:t>
      </w:r>
      <w:r>
        <w:rPr>
          <w:rFonts w:hint="eastAsia" w:ascii="宋体" w:hAnsi="宋体" w:eastAsia="宋体" w:cs="宋体"/>
          <w:color w:val="000000"/>
          <w:sz w:val="24"/>
          <w:szCs w:val="24"/>
        </w:rPr>
        <w:t xml:space="preserve">工作</w:t>
      </w:r>
      <w:r>
        <w:rPr>
          <w:rFonts w:hint="eastAsia" w:ascii="宋体" w:hAnsi="宋体" w:eastAsia="宋体" w:cs="宋体"/>
          <w:color w:val="000000"/>
          <w:sz w:val="24"/>
          <w:szCs w:val="24"/>
        </w:rPr>
        <w:t xml:space="preserve">人员</w:t>
      </w:r>
      <w:r>
        <w:rPr>
          <w:rFonts w:hint="eastAsia" w:ascii="宋体" w:hAnsi="宋体" w:eastAsia="宋体" w:cs="宋体"/>
          <w:color w:val="000000"/>
          <w:sz w:val="24"/>
          <w:szCs w:val="24"/>
        </w:rPr>
        <w:t xml:space="preserve">，人员数量不少于3名，投标文件中须提供人员名单</w:t>
      </w:r>
      <w:r>
        <w:rPr>
          <w:rFonts w:hint="eastAsia" w:ascii="宋体" w:hAnsi="宋体" w:eastAsia="宋体" w:cs="宋体"/>
          <w:color w:val="000000"/>
          <w:sz w:val="24"/>
          <w:szCs w:val="24"/>
        </w:rPr>
        <w:t xml:space="preserve">。</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5、项目交付期限：自合同签订之日起20天内完成本项目。</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6、服务地点：采购人指定地点。</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7、履约验收基本要求</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7.1采购人将根据《江苏省财政厅关于印发&lt;江苏省政府采购履约验收管理办法&gt;的通知》（苏财</w:t>
      </w:r>
      <w:r>
        <w:rPr>
          <w:rFonts w:hint="eastAsia" w:ascii="宋体" w:hAnsi="宋体" w:eastAsia="宋体" w:cs="宋体"/>
          <w:color w:val="000000"/>
          <w:sz w:val="24"/>
          <w:szCs w:val="24"/>
          <w:highlight w:val="white"/>
        </w:rPr>
        <w:t xml:space="preserve">规</w:t>
      </w:r>
      <w:r>
        <w:rPr>
          <w:rFonts w:hint="eastAsia" w:ascii="宋体" w:hAnsi="宋体" w:eastAsia="宋体" w:cs="宋体"/>
          <w:color w:val="000000"/>
          <w:sz w:val="24"/>
          <w:szCs w:val="24"/>
          <w:highlight w:val="white"/>
        </w:rPr>
        <w:t xml:space="preserve">〔2024〕7号）相关要求，组织项目履约验收基本工作。</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7.2招标文件、投标文件、政府采购合同等是履约验收工作的重要依据。在政府采购合同约定的履行验收条件达到时，成交供应商可以主动联系采购人启动履约验收工作。</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7.3采购人在组织履约验收前，将根据项目特点制定验收方案，明确履约验收的时间、方式、程序等内容。中标单位应根据验收方案内容做好相应配合工作。</w:t>
      </w:r>
      <w:r/>
    </w:p>
    <w:p>
      <w:pPr>
        <w:ind w:firstLine="480"/>
        <w:spacing w:line="360" w:lineRule="auto"/>
        <w:widowControl/>
        <w:tabs>
          <w:tab w:val="left" w:pos="42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firstLine="482"/>
        <w:spacing w:line="360" w:lineRule="auto"/>
        <w:widowControl/>
        <w:tabs>
          <w:tab w:val="left" w:pos="420" w:leader="none"/>
        </w:tabs>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三、综合说明</w:t>
      </w:r>
      <w:r/>
    </w:p>
    <w:p>
      <w:pPr>
        <w:ind w:firstLine="480"/>
        <w:spacing w:line="360" w:lineRule="auto"/>
        <w:widowControl/>
        <w:tabs>
          <w:tab w:val="left" w:pos="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1、投标人按照招标文件的要求提交投标文件，并对所提供的全部资料的真实性承担法律责任。</w:t>
      </w:r>
      <w:r/>
    </w:p>
    <w:p>
      <w:pPr>
        <w:ind w:firstLine="480"/>
        <w:spacing w:line="360" w:lineRule="auto"/>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white"/>
        </w:rPr>
        <w:t xml:space="preserve">2、投标报价应包含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w:t>
      </w:r>
      <w:r>
        <w:rPr>
          <w:rFonts w:hint="eastAsia" w:ascii="宋体" w:hAnsi="宋体" w:eastAsia="宋体" w:cs="宋体"/>
          <w:color w:val="000000"/>
          <w:sz w:val="24"/>
          <w:szCs w:val="24"/>
        </w:rPr>
        <w:t xml:space="preserve">应纳入的其它一切费用。</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3、投标文件中需明确</w:t>
      </w:r>
      <w:r>
        <w:rPr>
          <w:rFonts w:ascii="宋体" w:hAnsi="宋体" w:eastAsia="宋体"/>
          <w:bCs/>
          <w:sz w:val="24"/>
          <w:szCs w:val="24"/>
        </w:rPr>
        <w:t xml:space="preserve">所投产品的品牌、型号、规格和外形、尺寸</w:t>
      </w:r>
      <w:r>
        <w:rPr>
          <w:rFonts w:hint="eastAsia" w:ascii="宋体" w:hAnsi="宋体" w:eastAsia="宋体"/>
          <w:bCs/>
          <w:sz w:val="24"/>
          <w:szCs w:val="24"/>
        </w:rPr>
        <w:t xml:space="preserve">、制造</w:t>
      </w:r>
      <w:r>
        <w:rPr>
          <w:rFonts w:ascii="宋体" w:hAnsi="宋体" w:eastAsia="宋体"/>
          <w:bCs/>
          <w:sz w:val="24"/>
          <w:szCs w:val="24"/>
        </w:rPr>
        <w:t xml:space="preserve">厂家及</w:t>
      </w:r>
      <w:r>
        <w:rPr>
          <w:rFonts w:hint="eastAsia" w:hAnsi="宋体" w:eastAsia="宋体" w:cs="宋体"/>
          <w:sz w:val="24"/>
          <w:szCs w:val="24"/>
        </w:rPr>
        <w:t xml:space="preserve">主要技术指标和功能的详细描述</w:t>
      </w:r>
      <w:r>
        <w:rPr>
          <w:rFonts w:hint="eastAsia" w:ascii="宋体" w:hAnsi="宋体" w:eastAsia="宋体"/>
          <w:bCs/>
          <w:sz w:val="24"/>
          <w:szCs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4、供应商必须承诺招标文件中提出的全部技术规格与要求，如果其中某些条款不响应时，应在文件中逐条列出，未列出的视同响应。</w:t>
      </w:r>
      <w:r/>
    </w:p>
    <w:p>
      <w:pPr>
        <w:ind w:firstLine="480"/>
        <w:spacing w:line="360" w:lineRule="auto"/>
        <w:widowControl/>
        <w:tabs>
          <w:tab w:val="left" w:pos="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5、中标单位将根据招标文件、投标文件的相关约定，承担合同责任，履行合同义务。</w:t>
      </w:r>
      <w:r/>
    </w:p>
    <w:p>
      <w:pPr>
        <w:ind w:firstLine="480"/>
        <w:spacing w:line="360" w:lineRule="auto"/>
        <w:widowControl/>
        <w:tabs>
          <w:tab w:val="left" w:pos="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color w:val="000000"/>
          <w:sz w:val="24"/>
          <w:szCs w:val="24"/>
        </w:rPr>
        <w:t xml:space="preserve">7、付款步</w:t>
      </w:r>
      <w:r>
        <w:rPr>
          <w:rFonts w:hint="eastAsia" w:ascii="宋体" w:hAnsi="宋体" w:eastAsia="宋体" w:cs="宋体"/>
          <w:color w:val="000000"/>
          <w:sz w:val="24"/>
          <w:szCs w:val="24"/>
        </w:rPr>
        <w:t xml:space="preserve">骤：</w:t>
      </w:r>
      <w:r>
        <w:rPr>
          <w:rFonts w:hint="eastAsia" w:ascii="宋体" w:hAnsi="宋体" w:eastAsia="宋体" w:cs="宋体"/>
          <w:color w:val="000000"/>
          <w:sz w:val="24"/>
          <w:szCs w:val="24"/>
        </w:rPr>
        <w:t xml:space="preserve">签订合同后15个工作日内支付合同金额的</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0%（如</w:t>
      </w:r>
      <w:r>
        <w:rPr>
          <w:rFonts w:hint="eastAsia" w:ascii="宋体" w:hAnsi="宋体" w:eastAsia="宋体" w:cs="宋体"/>
          <w:color w:val="000000"/>
          <w:sz w:val="24"/>
          <w:szCs w:val="24"/>
        </w:rPr>
        <w:t xml:space="preserve">遇学校</w:t>
      </w:r>
      <w:r>
        <w:rPr>
          <w:rFonts w:hint="eastAsia" w:ascii="宋体" w:hAnsi="宋体" w:eastAsia="宋体" w:cs="宋体"/>
          <w:color w:val="000000"/>
          <w:sz w:val="24"/>
          <w:szCs w:val="24"/>
        </w:rPr>
        <w:t xml:space="preserve">年终结算关账，则延后支付），项目完成并验收合格后15个工作日支付合同金额的</w:t>
      </w: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0%。</w:t>
      </w:r>
      <w:r>
        <w:rPr>
          <w:rFonts w:hint="eastAsia" w:ascii="宋体" w:hAnsi="宋体" w:eastAsia="宋体" w:cs="宋体"/>
          <w:sz w:val="24"/>
          <w:szCs w:val="24"/>
        </w:rPr>
        <w:t xml:space="preserve">每次付款前，</w:t>
      </w:r>
      <w:r>
        <w:rPr>
          <w:rFonts w:hint="eastAsia" w:ascii="宋体" w:hAnsi="宋体" w:eastAsia="宋体" w:cs="宋体"/>
          <w:sz w:val="24"/>
          <w:szCs w:val="24"/>
        </w:rPr>
        <w:t xml:space="preserve">乙方出具相应金额的发票。</w:t>
      </w:r>
      <w:r/>
    </w:p>
    <w:p>
      <w:pPr>
        <w:ind w:firstLine="48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8、凡涉及招标文件的补充说明和修改，均以苏州政府采购网发布的内容为准。</w:t>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rPr>
        <w:br w:type="page" w:clear="all"/>
      </w:r>
      <w:bookmarkEnd w:id="58"/>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ind w:firstLine="600"/>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pStyle w:val="1056"/>
        <w:ind w:firstLine="600"/>
        <w:rPr>
          <w:rFonts w:hint="eastAsia" w:hAnsi="宋体"/>
          <w:sz w:val="30"/>
          <w:szCs w:val="30"/>
          <w:shd w:val="clear" w:color="auto" w:fill="ffffff"/>
        </w:rPr>
      </w:pPr>
      <w:r>
        <w:rPr>
          <w:rFonts w:hint="eastAsia" w:hAnsi="宋体"/>
          <w:sz w:val="30"/>
          <w:szCs w:val="30"/>
          <w:shd w:val="clear" w:color="auto" w:fill="ffffff"/>
        </w:rPr>
      </w:r>
      <w:r/>
    </w:p>
    <w:p>
      <w:pPr>
        <w:ind w:firstLine="600"/>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pStyle w:val="1056"/>
        <w:ind w:firstLine="600"/>
        <w:rPr>
          <w:rFonts w:hint="eastAsia" w:hAnsi="宋体"/>
          <w:sz w:val="30"/>
          <w:szCs w:val="30"/>
          <w:shd w:val="clear" w:color="auto" w:fill="ffffff"/>
        </w:rPr>
      </w:pPr>
      <w:r>
        <w:rPr>
          <w:rFonts w:hint="eastAsia" w:hAnsi="宋体"/>
          <w:sz w:val="30"/>
          <w:szCs w:val="30"/>
          <w:shd w:val="clear" w:color="auto" w:fill="ffffff"/>
        </w:rPr>
      </w:r>
      <w:r/>
    </w:p>
    <w:p>
      <w:r/>
      <w:r/>
    </w:p>
    <w:p>
      <w:pPr>
        <w:ind w:firstLine="1044"/>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第五章 合同主要条款</w:t>
      </w:r>
      <w:r/>
    </w:p>
    <w:p>
      <w:pPr>
        <w:ind w:firstLine="643"/>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p>
    <w:p>
      <w:pPr>
        <w:ind w:firstLine="562"/>
        <w:jc w:val="center"/>
        <w:spacing w:line="360" w:lineRule="auto"/>
        <w:rPr>
          <w:rFonts w:hint="eastAsia" w:ascii="宋体" w:hAnsi="宋体" w:eastAsia="宋体" w:cs="宋体"/>
          <w:b/>
          <w:sz w:val="28"/>
          <w:szCs w:val="28"/>
          <w:shd w:val="clear" w:color="auto" w:fill="ffffff"/>
        </w:rPr>
      </w:pPr>
      <w:r>
        <w:rPr>
          <w:rFonts w:hint="eastAsia" w:ascii="宋体" w:hAnsi="宋体" w:eastAsia="宋体" w:cs="宋体"/>
          <w:b/>
          <w:sz w:val="28"/>
          <w:szCs w:val="28"/>
          <w:shd w:val="clear" w:color="auto" w:fill="ffffff"/>
        </w:rPr>
        <w:t xml:space="preserve">合同主要条款</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甲方（采购人）：</w:t>
      </w:r>
      <w:r>
        <w:rPr>
          <w:rFonts w:hint="eastAsia" w:ascii="宋体" w:hAnsi="宋体" w:cs="宋体"/>
          <w:b/>
          <w:sz w:val="24"/>
          <w:szCs w:val="24"/>
        </w:rPr>
        <w:t xml:space="preserve">苏州城市学院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2"/>
        <w:spacing w:before="100" w:beforeAutospacing="1" w:line="360" w:lineRule="auto"/>
        <w:rPr>
          <w:rFonts w:hint="eastAsia" w:ascii="宋体" w:hAnsi="宋体" w:eastAsia="宋体" w:cs="宋体"/>
          <w:b/>
          <w:sz w:val="24"/>
          <w:szCs w:val="24"/>
        </w:rPr>
      </w:pPr>
      <w:r>
        <w:rPr>
          <w:rFonts w:hint="eastAsia" w:ascii="宋体" w:hAnsi="宋体" w:eastAsia="宋体" w:cs="宋体"/>
          <w:b/>
          <w:sz w:val="24"/>
          <w:szCs w:val="24"/>
        </w:rPr>
        <w:t xml:space="preserve">乙方（供应商）：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邮政编码：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手机号码：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办公电话：                    电子邮件: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采购代理机构：苏州诚和招投标咨询有限公司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地址：竹辉路477号咨询大厦二楼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联系电话：0512-65161796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70"/>
        <w:spacing w:line="360" w:lineRule="auto"/>
        <w:rPr>
          <w:rFonts w:hint="eastAsia" w:ascii="宋体" w:hAnsi="宋体" w:eastAsia="宋体"/>
          <w:sz w:val="24"/>
          <w:szCs w:val="24"/>
        </w:rPr>
      </w:pPr>
      <w:r/>
      <w:bookmarkStart w:id="59" w:name="_Hlk116491388"/>
      <w:r/>
      <w:bookmarkStart w:id="60" w:name="_Toc13889378"/>
      <w:r/>
      <w:bookmarkStart w:id="61" w:name="_Toc13642118"/>
      <w:r/>
      <w:bookmarkStart w:id="62" w:name="_Toc105940242"/>
      <w:r>
        <w:rPr>
          <w:rFonts w:hint="eastAsia" w:ascii="宋体" w:hAnsi="宋体" w:eastAsia="宋体"/>
          <w:sz w:val="24"/>
          <w:szCs w:val="24"/>
        </w:rPr>
        <w:t xml:space="preserve">依据甲方委托</w:t>
      </w:r>
      <w:r>
        <w:rPr>
          <w:rFonts w:hint="eastAsia" w:ascii="宋体" w:hAnsi="宋体" w:eastAsia="宋体"/>
          <w:sz w:val="24"/>
          <w:szCs w:val="24"/>
          <w:shd w:val="clear" w:color="auto" w:fill="ffffff"/>
        </w:rPr>
        <w:t xml:space="preserve">苏州诚和招投标咨询有限公司</w:t>
      </w:r>
      <w:r>
        <w:rPr>
          <w:rFonts w:hint="eastAsia" w:ascii="宋体" w:hAnsi="宋体" w:eastAsia="宋体"/>
          <w:sz w:val="24"/>
          <w:szCs w:val="24"/>
        </w:rPr>
        <w:t xml:space="preserve">进行本项目政府采购</w:t>
      </w:r>
      <w:r>
        <w:rPr>
          <w:rFonts w:hint="eastAsia" w:ascii="宋体" w:hAnsi="宋体" w:eastAsia="宋体"/>
          <w:sz w:val="24"/>
          <w:szCs w:val="24"/>
          <w:u w:val="single"/>
        </w:rPr>
        <w:t xml:space="preserve">（采购编号：         ）</w:t>
      </w:r>
      <w:r>
        <w:rPr>
          <w:rFonts w:hint="eastAsia" w:ascii="宋体" w:hAnsi="宋体" w:eastAsia="宋体"/>
          <w:sz w:val="24"/>
          <w:szCs w:val="24"/>
        </w:rPr>
        <w:t xml:space="preserve">的采购结果，确定乙方为本次中标供应商，现依照采购文件、乙方的投标文件及相关文件的内容，签订本合同书。</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一、合同标的物和合同价格组成</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1、合同标的物</w:t>
      </w:r>
      <w:r/>
    </w:p>
    <w:tbl>
      <w:tblPr>
        <w:tblW w:w="4423" w:type="pct"/>
        <w:jc w:val="center"/>
        <w:tblCellMar>
          <w:left w:w="0" w:type="dxa"/>
          <w:right w:w="0" w:type="dxa"/>
        </w:tblCellMar>
        <w:tblLook w:val="04A0" w:firstRow="1" w:lastRow="0" w:firstColumn="1" w:lastColumn="0" w:noHBand="0" w:noVBand="1"/>
      </w:tblPr>
      <w:tblGrid>
        <w:gridCol w:w="596"/>
        <w:gridCol w:w="1423"/>
        <w:gridCol w:w="917"/>
        <w:gridCol w:w="1035"/>
        <w:gridCol w:w="1062"/>
        <w:gridCol w:w="736"/>
        <w:gridCol w:w="658"/>
        <w:gridCol w:w="1115"/>
        <w:gridCol w:w="997"/>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49" w:type="pct"/>
            <w:vAlign w:val="center"/>
            <w:textDirection w:val="lrTb"/>
            <w:noWrap w:val="false"/>
          </w:tcPr>
          <w:p>
            <w:pPr>
              <w:widowControl/>
              <w:rPr>
                <w:rFonts w:hint="eastAsia"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33" w:type="pct"/>
            <w:vAlign w:val="center"/>
            <w:textDirection w:val="lrTb"/>
            <w:noWrap w:val="false"/>
          </w:tcPr>
          <w:p>
            <w:pPr>
              <w:widowControl/>
              <w:rPr>
                <w:rFonts w:hint="eastAsia" w:ascii="宋体" w:hAnsi="宋体" w:eastAsia="宋体" w:cs="宋体"/>
                <w:b/>
                <w:szCs w:val="21"/>
              </w:rPr>
            </w:pPr>
            <w:r>
              <w:rPr>
                <w:rFonts w:hint="eastAsia"/>
                <w:b/>
                <w:spacing w:val="20"/>
                <w:szCs w:val="24"/>
              </w:rPr>
              <w:t xml:space="preserve">标的物名称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pct"/>
            <w:vAlign w:val="center"/>
            <w:textDirection w:val="lrTb"/>
            <w:noWrap w:val="false"/>
          </w:tcPr>
          <w:p>
            <w:pPr>
              <w:rPr>
                <w:b/>
                <w:spacing w:val="20"/>
                <w:szCs w:val="24"/>
              </w:rPr>
            </w:pPr>
            <w:r>
              <w:rPr>
                <w:rFonts w:hint="eastAsia"/>
                <w:b/>
                <w:spacing w:val="20"/>
                <w:szCs w:val="24"/>
              </w:rPr>
              <w:t xml:space="preserve">规格</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bottom w:w="0" w:type="dxa"/>
            </w:tcMar>
            <w:tcW w:w="606" w:type="pct"/>
            <w:vAlign w:val="center"/>
            <w:textDirection w:val="lrTb"/>
            <w:noWrap w:val="false"/>
          </w:tcPr>
          <w:p>
            <w:pPr>
              <w:rPr>
                <w:b/>
                <w:spacing w:val="20"/>
                <w:szCs w:val="24"/>
              </w:rPr>
            </w:pPr>
            <w:r>
              <w:rPr>
                <w:rFonts w:hint="eastAsia"/>
                <w:b/>
                <w:spacing w:val="20"/>
                <w:szCs w:val="24"/>
              </w:rPr>
              <w:t xml:space="preserve">品牌</w:t>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bottom w:w="0" w:type="dxa"/>
            </w:tcMar>
            <w:tcW w:w="622" w:type="pct"/>
            <w:vAlign w:val="center"/>
            <w:textDirection w:val="lrTb"/>
            <w:noWrap w:val="false"/>
          </w:tcPr>
          <w:p>
            <w:pPr>
              <w:rPr>
                <w:b/>
                <w:spacing w:val="20"/>
                <w:szCs w:val="24"/>
              </w:rPr>
            </w:pPr>
            <w:r>
              <w:rPr>
                <w:rFonts w:hint="eastAsia"/>
                <w:b/>
                <w:spacing w:val="20"/>
                <w:szCs w:val="24"/>
              </w:rPr>
              <w:t xml:space="preserve">生产厂家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31" w:type="pct"/>
            <w:vAlign w:val="center"/>
            <w:textDirection w:val="lrTb"/>
            <w:noWrap w:val="false"/>
          </w:tcPr>
          <w:p>
            <w:pPr>
              <w:rPr>
                <w:b/>
                <w:spacing w:val="20"/>
                <w:szCs w:val="24"/>
              </w:rPr>
            </w:pPr>
            <w:r>
              <w:rPr>
                <w:rFonts w:hint="eastAsia"/>
                <w:b/>
                <w:spacing w:val="20"/>
                <w:szCs w:val="24"/>
              </w:rPr>
              <w:t xml:space="preserve">单位</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rPr>
                <w:b/>
                <w:spacing w:val="20"/>
                <w:szCs w:val="24"/>
              </w:rPr>
            </w:pPr>
            <w:r>
              <w:rPr>
                <w:rFonts w:hint="eastAsia"/>
                <w:b/>
                <w:spacing w:val="20"/>
                <w:szCs w:val="24"/>
              </w:rPr>
              <w:t xml:space="preserve">数量</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b/>
                <w:spacing w:val="20"/>
                <w:szCs w:val="24"/>
              </w:rPr>
            </w:pPr>
            <w:r>
              <w:rPr>
                <w:rFonts w:hint="eastAsia"/>
                <w:b/>
                <w:spacing w:val="20"/>
                <w:szCs w:val="24"/>
              </w:rPr>
              <w:t xml:space="preserve">单价</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b/>
                <w:spacing w:val="20"/>
                <w:szCs w:val="24"/>
              </w:rPr>
            </w:pPr>
            <w:r>
              <w:rPr>
                <w:rFonts w:hint="eastAsia"/>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4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3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bottom w:w="0" w:type="dxa"/>
            </w:tcMar>
            <w:tcW w:w="60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bottom w:w="0" w:type="dxa"/>
            </w:tcMar>
            <w:tcW w:w="62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31"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4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3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bottom w:w="0" w:type="dxa"/>
            </w:tcMar>
            <w:tcW w:w="60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bottom w:w="0" w:type="dxa"/>
            </w:tcMar>
            <w:tcW w:w="62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31"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49" w:type="pct"/>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3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bottom w:w="0" w:type="dxa"/>
            </w:tcMar>
            <w:tcW w:w="60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bottom w:w="0" w:type="dxa"/>
            </w:tcMar>
            <w:tcW w:w="62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31"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ind w:firstLine="482"/>
              <w:jc w:val="center"/>
              <w:widowControl/>
              <w:rPr>
                <w:rFonts w:hint="eastAsia" w:ascii="宋体" w:hAnsi="宋体" w:eastAsia="宋体" w:cs="宋体"/>
                <w:b/>
                <w:szCs w:val="21"/>
              </w:rPr>
            </w:pPr>
            <w:r>
              <w:rPr>
                <w:rFonts w:hint="eastAsia"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000" w:type="pct"/>
            <w:vAlign w:val="center"/>
            <w:textDirection w:val="lrTb"/>
            <w:noWrap w:val="false"/>
          </w:tcPr>
          <w:p>
            <w:pPr>
              <w:ind w:firstLine="482"/>
              <w:jc w:val="left"/>
              <w:widowControl/>
              <w:rPr>
                <w:rFonts w:hint="eastAsia"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仿宋_GB2312"/>
                <w:b/>
                <w:szCs w:val="21"/>
              </w:rPr>
              <w:t xml:space="preserve">（大写）人民币元                      （￥           元）</w:t>
            </w:r>
            <w:bookmarkEnd w:id="59"/>
            <w:r/>
            <w:r/>
          </w:p>
        </w:tc>
      </w:tr>
    </w:tbl>
    <w:p>
      <w:pPr>
        <w:ind w:firstLine="480"/>
        <w:spacing w:line="360" w:lineRule="auto"/>
        <w:widowControl/>
        <w:tabs>
          <w:tab w:val="left" w:pos="0" w:leader="none"/>
        </w:tabs>
        <w:rPr>
          <w:rFonts w:hint="eastAsia" w:ascii="宋体" w:hAnsi="宋体" w:eastAsia="宋体" w:cs="宋体"/>
          <w:color w:val="000000"/>
          <w:sz w:val="24"/>
          <w:szCs w:val="24"/>
        </w:rPr>
      </w:pPr>
      <w:r>
        <w:rPr>
          <w:rStyle w:val="1165"/>
          <w:rFonts w:hint="eastAsia" w:ascii="宋体" w:hAnsi="宋体" w:eastAsia="宋体" w:cs="宋体"/>
          <w:sz w:val="24"/>
          <w:szCs w:val="24"/>
        </w:rPr>
        <w:t xml:space="preserve">2、合同价款的组成：</w:t>
      </w:r>
      <w:r>
        <w:rPr>
          <w:rFonts w:hint="eastAsia" w:ascii="宋体" w:hAnsi="宋体" w:eastAsia="宋体" w:cs="宋体"/>
          <w:sz w:val="24"/>
          <w:szCs w:val="24"/>
        </w:rPr>
        <w:t xml:space="preserve">包</w:t>
      </w:r>
      <w:r>
        <w:rPr>
          <w:rFonts w:hint="eastAsia" w:ascii="宋体" w:hAnsi="宋体" w:eastAsia="宋体"/>
          <w:sz w:val="24"/>
          <w:szCs w:val="24"/>
        </w:rPr>
        <w:t xml:space="preserve">括</w:t>
      </w:r>
      <w:r>
        <w:rPr>
          <w:rFonts w:hint="eastAsia" w:ascii="宋体" w:hAnsi="宋体" w:eastAsia="宋体" w:cs="宋体"/>
          <w:color w:val="000000"/>
          <w:sz w:val="24"/>
          <w:szCs w:val="24"/>
          <w:highlight w:val="white"/>
        </w:rPr>
        <w:t xml:space="preserve">乙方提供全部货物及其安装所需的辅材、备品、备件、专用工具、包装、运输、吊装、安装、基础的开挖及恢复、损耗、调试、检测、验收、试运行、人工、机械、仓储、保险、劳保、各种税费、专利技术、技术支持与培训、质保、售后服务与</w:t>
      </w:r>
      <w:r>
        <w:rPr>
          <w:rFonts w:hint="eastAsia" w:ascii="宋体" w:hAnsi="宋体" w:eastAsia="宋体" w:cs="宋体"/>
          <w:color w:val="000000"/>
          <w:sz w:val="24"/>
          <w:szCs w:val="24"/>
          <w:highlight w:val="white"/>
        </w:rPr>
        <w:t xml:space="preserve">维护及相关劳务支出等所发生的全部费用以及供应商企业利润和政策性文件规定及合同包含的所有风险、责任等各项应有费用以及投标人认为</w:t>
      </w:r>
      <w:r>
        <w:rPr>
          <w:rFonts w:hint="eastAsia" w:ascii="宋体" w:hAnsi="宋体" w:eastAsia="宋体" w:cs="宋体"/>
          <w:color w:val="000000"/>
          <w:sz w:val="24"/>
          <w:szCs w:val="24"/>
        </w:rPr>
        <w:t xml:space="preserve">应纳入的其它一切费用。</w:t>
      </w:r>
      <w:r/>
    </w:p>
    <w:p>
      <w:pPr>
        <w:ind w:firstLine="482"/>
        <w:spacing w:line="360" w:lineRule="auto"/>
        <w:rPr>
          <w:rFonts w:hint="eastAsia" w:ascii="宋体" w:hAnsi="宋体" w:eastAsia="宋体" w:cs="仿宋_GB2312"/>
          <w:sz w:val="24"/>
          <w:szCs w:val="24"/>
          <w:highlight w:val="none"/>
        </w:rPr>
      </w:pPr>
      <w:r>
        <w:rPr>
          <w:rFonts w:hint="eastAsia" w:ascii="宋体" w:hAnsi="宋体" w:eastAsia="宋体" w:cs="仿宋_GB2312"/>
          <w:b/>
          <w:bCs/>
          <w:sz w:val="24"/>
          <w:szCs w:val="24"/>
        </w:rPr>
        <w:t xml:space="preserve">二、合同价格支付</w:t>
      </w:r>
      <w:r>
        <w:rPr>
          <w:highlight w:val="none"/>
        </w:rPr>
      </w:r>
      <w:r/>
    </w:p>
    <w:p>
      <w:pPr>
        <w:ind w:firstLine="480"/>
        <w:spacing w:line="360" w:lineRule="auto"/>
        <w:rPr>
          <w:rFonts w:hint="eastAsia" w:ascii="宋体" w:hAnsi="宋体" w:eastAsia="宋体" w:cs="宋体"/>
          <w:sz w:val="24"/>
          <w:szCs w:val="24"/>
          <w:highlight w:val="none"/>
          <w:shd w:val="clear" w:color="auto" w:fill="ffffff"/>
        </w:rPr>
      </w:pPr>
      <w:r>
        <w:rPr>
          <w:rStyle w:val="1165"/>
          <w:rFonts w:hint="eastAsia" w:ascii="宋体" w:hAnsi="宋体" w:eastAsia="宋体" w:cs="宋体"/>
          <w:sz w:val="24"/>
          <w:szCs w:val="24"/>
          <w:highlight w:val="none"/>
        </w:rPr>
        <w:t xml:space="preserve">1、支付步骤和比例：</w:t>
      </w:r>
      <w:r>
        <w:rPr>
          <w:rFonts w:hint="eastAsia" w:ascii="宋体" w:hAnsi="宋体" w:eastAsia="宋体" w:cs="宋体"/>
          <w:color w:val="000000"/>
          <w:sz w:val="24"/>
          <w:szCs w:val="24"/>
          <w:highlight w:val="none"/>
        </w:rPr>
        <w:t xml:space="preserve">签订合同后15个工作日内支付合同金额的</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0%（如</w:t>
      </w:r>
      <w:r>
        <w:rPr>
          <w:rFonts w:hint="eastAsia" w:ascii="宋体" w:hAnsi="宋体" w:eastAsia="宋体" w:cs="宋体"/>
          <w:color w:val="000000"/>
          <w:sz w:val="24"/>
          <w:szCs w:val="24"/>
          <w:highlight w:val="none"/>
        </w:rPr>
        <w:t xml:space="preserve">遇学校</w:t>
      </w:r>
      <w:r>
        <w:rPr>
          <w:rFonts w:hint="eastAsia" w:ascii="宋体" w:hAnsi="宋体" w:eastAsia="宋体" w:cs="宋体"/>
          <w:color w:val="000000"/>
          <w:sz w:val="24"/>
          <w:szCs w:val="24"/>
          <w:highlight w:val="none"/>
        </w:rPr>
        <w:t xml:space="preserve">年终结算关账，则延后支付），项目完成并验收合格后15个工作日支付合同金额的</w:t>
      </w: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sz w:val="24"/>
          <w:szCs w:val="24"/>
          <w:highlight w:val="none"/>
        </w:rPr>
        <w:t xml:space="preserve">每次付款前，</w:t>
      </w:r>
      <w:r>
        <w:rPr>
          <w:rFonts w:hint="eastAsia" w:ascii="宋体" w:hAnsi="宋体" w:eastAsia="宋体" w:cs="宋体"/>
          <w:sz w:val="24"/>
          <w:szCs w:val="24"/>
          <w:highlight w:val="none"/>
        </w:rPr>
        <w:t xml:space="preserve">乙方出具相应金额的发票。</w:t>
      </w:r>
      <w:r>
        <w:rPr>
          <w:highlight w:val="none"/>
        </w:rPr>
      </w:r>
      <w:r/>
    </w:p>
    <w:p>
      <w:pPr>
        <w:ind w:firstLine="480"/>
        <w:spacing w:line="360" w:lineRule="auto"/>
        <w:rPr>
          <w:highlight w:val="none"/>
        </w:rPr>
      </w:pPr>
      <w:r>
        <w:rPr>
          <w:rFonts w:hint="eastAsia" w:ascii="宋体" w:hAnsi="宋体" w:eastAsia="宋体" w:cs="宋体"/>
          <w:sz w:val="24"/>
          <w:szCs w:val="24"/>
          <w:highlight w:val="none"/>
        </w:rPr>
        <w:t xml:space="preserve">2、甲方根据乙方在本合同中所提供银行开户信息转账支付。</w:t>
      </w:r>
      <w:r>
        <w:rPr>
          <w:highlight w:val="none"/>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乙方开户名称：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firstLine="480"/>
        <w:spacing w:line="360" w:lineRule="auto"/>
        <w:rPr>
          <w:rFonts w:hint="eastAsia" w:ascii="宋体" w:hAnsi="宋体" w:eastAsia="宋体" w:cs="宋体"/>
          <w:sz w:val="24"/>
          <w:szCs w:val="24"/>
        </w:rPr>
      </w:pPr>
      <w:r>
        <w:rPr>
          <w:rStyle w:val="1165"/>
          <w:rFonts w:hint="eastAsia" w:ascii="宋体" w:hAnsi="宋体" w:eastAsia="宋体" w:cs="宋体"/>
          <w:sz w:val="24"/>
          <w:szCs w:val="24"/>
        </w:rPr>
        <w:t xml:space="preserve">数字人民币</w:t>
      </w:r>
      <w:r>
        <w:rPr>
          <w:rFonts w:hint="eastAsia" w:ascii="宋体" w:hAnsi="宋体" w:eastAsia="宋体" w:cs="宋体"/>
          <w:sz w:val="24"/>
          <w:szCs w:val="24"/>
        </w:rPr>
        <w:t xml:space="preserve">账号：</w:t>
      </w:r>
      <w:r/>
    </w:p>
    <w:p>
      <w:pPr>
        <w:ind w:firstLine="480"/>
        <w:spacing w:line="360" w:lineRule="auto"/>
        <w:rPr>
          <w:rStyle w:val="1165"/>
          <w:i/>
          <w:iCs/>
        </w:rPr>
      </w:pPr>
      <w:r/>
      <w:bookmarkStart w:id="63" w:name="_Hlk172100131"/>
      <w:r>
        <w:rPr>
          <w:rStyle w:val="1165"/>
          <w:rFonts w:hint="eastAsia" w:ascii="宋体" w:hAnsi="宋体" w:eastAsia="宋体" w:cs="宋体"/>
          <w:sz w:val="24"/>
          <w:szCs w:val="24"/>
        </w:rPr>
        <w:t xml:space="preserve">3、根据现行税法对甲方征收的与本合同有关的一切税费均由甲方承担；根据现行税法对</w:t>
      </w:r>
      <w:r>
        <w:rPr>
          <w:rStyle w:val="1165"/>
          <w:rFonts w:hint="eastAsia" w:ascii="宋体" w:hAnsi="宋体" w:eastAsia="宋体" w:cs="宋体"/>
          <w:sz w:val="24"/>
          <w:szCs w:val="24"/>
        </w:rPr>
        <w:t xml:space="preserve">乙方征收</w:t>
      </w:r>
      <w:r>
        <w:rPr>
          <w:rStyle w:val="1165"/>
          <w:rFonts w:hint="eastAsia" w:ascii="宋体" w:hAnsi="宋体" w:eastAsia="宋体" w:cs="宋体"/>
          <w:sz w:val="24"/>
          <w:szCs w:val="24"/>
        </w:rPr>
        <w:t xml:space="preserve">的与本合同有关的一切税费均由乙方承担。</w:t>
      </w:r>
      <w:r/>
    </w:p>
    <w:p>
      <w:pPr>
        <w:ind w:firstLine="480"/>
        <w:spacing w:line="360" w:lineRule="auto"/>
        <w:rPr>
          <w:rStyle w:val="1165"/>
          <w:rFonts w:hint="eastAsia" w:ascii="宋体" w:hAnsi="宋体" w:eastAsia="宋体" w:cs="宋体"/>
          <w:sz w:val="24"/>
          <w:szCs w:val="24"/>
        </w:rPr>
      </w:pPr>
      <w:r>
        <w:rPr>
          <w:rStyle w:val="1165"/>
          <w:rFonts w:hint="eastAsia" w:ascii="宋体" w:hAnsi="宋体" w:eastAsia="宋体" w:cs="宋体"/>
          <w:sz w:val="24"/>
          <w:szCs w:val="24"/>
        </w:rPr>
        <w:t xml:space="preserve">4、支付方式：数字人民币转账、银行转账、银行汇票或转账支票，具体支付方式甲方有权根据财务安排自主选择。</w:t>
      </w:r>
      <w:bookmarkEnd w:id="63"/>
      <w:r/>
      <w:r/>
    </w:p>
    <w:p>
      <w:pPr>
        <w:ind w:firstLine="482"/>
        <w:spacing w:line="360" w:lineRule="auto"/>
        <w:widowControl/>
        <w:rPr>
          <w:rFonts w:cs="仿宋_GB2312"/>
        </w:rPr>
      </w:pPr>
      <w:r>
        <w:rPr>
          <w:rFonts w:hint="eastAsia" w:ascii="宋体" w:hAnsi="宋体" w:eastAsia="宋体" w:cs="仿宋_GB2312"/>
          <w:b/>
          <w:bCs/>
          <w:sz w:val="24"/>
          <w:szCs w:val="24"/>
        </w:rPr>
        <w:t xml:space="preserve">三、质量保证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甲方按检验标准自己检验的结果或具有法定检测资格的检测机构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3、除特别约定外，合同条款成交标的物的质量保证期均自标的物通过最终验收之日起计算。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4、履约保证金，按招标文件要求，甲方收取中标金额的5%作为该项目履约保证金，履约保证金由乙方在收到中标通知书后7天内支付给甲方，允许乙方以保函等非现金形式缴纳或提交。</w:t>
      </w:r>
      <w:r>
        <w:rPr>
          <w:rFonts w:hint="eastAsia" w:ascii="宋体" w:hAnsi="宋体" w:eastAsia="宋体" w:cs="宋体"/>
          <w:sz w:val="24"/>
          <w:szCs w:val="24"/>
          <w:shd w:val="clear" w:color="auto" w:fill="ffffff"/>
        </w:rPr>
        <w:t xml:space="preserve">履约保证金（无息）在验收合格满一年，项目无质量问题，由甲方退还。若乙方对货物缺陷不予更正、履约不到位，甲方有权另请其他单位更正，所发生的费用在履约保证金中扣除。</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四、标的物交付</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1、标的物的所有权自标的物交付时转移。</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2、乙方应当按照约定的期限和约定的地点交付标的物。</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3、乙方应当按照约定或者交易习惯向甲方交付提取标的物单证以外的有关单证和资料。</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4、乙方交付货物不符合合同约定，包括但不限于交付时间、地点、规格、数量、质量等，甲方有权拒收货物，因此造成的交货逾期责任由乙方按照合同约定承担。</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五、标的物的检验和验收</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1、在交货前，乙方应对标的物的质量、规格、数量、包装等进行详细而全面的检验，但其检验结果并不能作为有关标的物质量、规格、数量等的最终检验结果。</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2、甲方根据合同规定的内容和验收标准对标的物进行现场检查与验收，验收结果作为甲方付款的依据。</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3、如双方对验收结果有分歧，则以苏州市技术监督局的检验结果为准，检验费由乙方承担。</w:t>
      </w:r>
      <w:r/>
    </w:p>
    <w:p>
      <w:pPr>
        <w:ind w:firstLine="480"/>
        <w:spacing w:line="360" w:lineRule="auto"/>
        <w:rPr>
          <w:rFonts w:hint="eastAsia" w:ascii="宋体" w:hAnsi="宋体" w:eastAsia="宋体"/>
          <w:sz w:val="24"/>
          <w:szCs w:val="24"/>
        </w:rPr>
      </w:pPr>
      <w:r>
        <w:rPr>
          <w:rFonts w:hint="eastAsia" w:ascii="宋体" w:hAnsi="宋体" w:eastAsia="宋体" w:cs="仿宋_GB2312"/>
          <w:sz w:val="24"/>
          <w:szCs w:val="24"/>
        </w:rPr>
        <w:t xml:space="preserve">4、验收期限：</w:t>
      </w:r>
      <w:r>
        <w:rPr>
          <w:rFonts w:hint="eastAsia" w:ascii="宋体" w:hAnsi="宋体" w:eastAsia="宋体"/>
          <w:sz w:val="24"/>
          <w:szCs w:val="24"/>
        </w:rPr>
        <w:t xml:space="preserve">自所有设备安装完成之日起</w:t>
      </w:r>
      <w:r>
        <w:rPr>
          <w:rFonts w:hint="eastAsia" w:ascii="宋体" w:hAnsi="宋体" w:eastAsia="宋体"/>
          <w:sz w:val="24"/>
          <w:szCs w:val="24"/>
          <w:u w:val="single"/>
        </w:rPr>
        <w:t xml:space="preserve">    </w:t>
      </w:r>
      <w:r>
        <w:rPr>
          <w:rFonts w:hint="eastAsia" w:ascii="宋体" w:hAnsi="宋体" w:eastAsia="宋体"/>
          <w:sz w:val="24"/>
          <w:szCs w:val="24"/>
        </w:rPr>
        <w:t xml:space="preserve">工作日内。特殊情况需延长的，双方应特别约定。</w:t>
      </w:r>
      <w:r/>
    </w:p>
    <w:p>
      <w:pPr>
        <w:ind w:firstLine="480"/>
        <w:spacing w:line="360" w:lineRule="auto"/>
        <w:widowControl/>
        <w:rPr>
          <w:rFonts w:hint="eastAsia" w:ascii="宋体" w:hAnsi="宋体" w:eastAsia="宋体" w:cs="仿宋_GB2312"/>
          <w:b/>
          <w:sz w:val="24"/>
          <w:szCs w:val="24"/>
        </w:rPr>
      </w:pPr>
      <w:r>
        <w:rPr>
          <w:rFonts w:hint="eastAsia" w:ascii="宋体" w:hAnsi="宋体" w:eastAsia="宋体" w:cs="仿宋_GB2312"/>
          <w:sz w:val="24"/>
          <w:szCs w:val="24"/>
        </w:rPr>
        <w:t xml:space="preserve">5、标的物验收的其他约定：</w:t>
      </w:r>
      <w:r>
        <w:rPr>
          <w:rFonts w:hint="eastAsia" w:ascii="宋体" w:hAnsi="宋体" w:eastAsia="宋体" w:cs="仿宋_GB2312"/>
          <w:b/>
          <w:sz w:val="24"/>
          <w:szCs w:val="24"/>
        </w:rPr>
        <w:t xml:space="preserve">详见第四章 招标书</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六、标的物提出异议的时间和办法</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甲方在验收过程中，应当于双方约定的检验期间内将标的物的数量或质量不符合约定的情况及处理方式以书面方式通知乙方，但隐蔽质量问题等甲方在接收过程中无法发现的质量问题，甲方有权在实际发现后再通知乙方。</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2、乙方应在收到甲方书面异议后七天内负责处理问题，否则将视为默认甲方提出的异议和处理意见。</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3、如果甲方在验收期满后既</w:t>
      </w:r>
      <w:r>
        <w:rPr>
          <w:rFonts w:hint="eastAsia" w:ascii="宋体" w:hAnsi="宋体" w:eastAsia="宋体" w:cs="仿宋_GB2312"/>
          <w:sz w:val="24"/>
          <w:szCs w:val="24"/>
        </w:rPr>
        <w:t xml:space="preserve">不</w:t>
      </w:r>
      <w:r>
        <w:rPr>
          <w:rFonts w:hint="eastAsia" w:ascii="宋体" w:hAnsi="宋体" w:eastAsia="宋体" w:cs="仿宋_GB2312"/>
          <w:sz w:val="24"/>
          <w:szCs w:val="24"/>
        </w:rPr>
        <w:t xml:space="preserve">出具验收合格证明又未提出书面异议的视为乙方所交标的物符合合同规定。</w:t>
      </w:r>
      <w:r/>
    </w:p>
    <w:p>
      <w:pPr>
        <w:ind w:firstLine="482"/>
        <w:spacing w:line="360" w:lineRule="auto"/>
        <w:widowControl/>
        <w:rPr>
          <w:rFonts w:hint="eastAsia" w:ascii="宋体" w:hAnsi="宋体" w:eastAsia="宋体" w:cs="仿宋_GB2312"/>
          <w:b/>
          <w:i/>
          <w:iCs/>
          <w:sz w:val="24"/>
          <w:szCs w:val="24"/>
          <w:u w:val="single"/>
        </w:rPr>
      </w:pPr>
      <w:r>
        <w:rPr>
          <w:rFonts w:hint="eastAsia" w:ascii="宋体" w:hAnsi="宋体" w:eastAsia="宋体" w:cs="仿宋_GB2312"/>
          <w:b/>
          <w:bCs/>
          <w:sz w:val="24"/>
          <w:szCs w:val="24"/>
        </w:rPr>
        <w:t xml:space="preserve">七、售后服务：</w:t>
      </w:r>
      <w:r>
        <w:rPr>
          <w:rFonts w:hint="eastAsia" w:ascii="宋体" w:hAnsi="宋体" w:eastAsia="宋体" w:cs="仿宋_GB2312"/>
          <w:b/>
          <w:sz w:val="24"/>
          <w:szCs w:val="24"/>
        </w:rPr>
        <w:t xml:space="preserve">详见第四章 招标书</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八、违约责任</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合同一方不履行合同义务或者履行合同义务不符合约定的，应当承担继续履行、采取补救措施或赔偿损失等违约责任。</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1、甲方违约责任</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1.1甲方违反合同规定，拒绝接收乙方交付的合格标的物，应当承担乙方由此造成的损失。</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1.2乙方违约责任</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1.2.1乙方交货不合格从而影响甲方按期正常使用的，甲方有权解除合同，乙方应向甲方偿付合同价款5%的违约金，违约金不足以补偿损失的，甲方有权要求乙方补足。</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1.2.2乙方逾期交货的，应在发货前与甲方和政府采购管理部门协商，甲方</w:t>
      </w:r>
      <w:r>
        <w:rPr>
          <w:rFonts w:hint="eastAsia" w:ascii="宋体" w:hAnsi="宋体" w:eastAsia="宋体" w:cs="仿宋_GB2312"/>
          <w:sz w:val="24"/>
          <w:szCs w:val="24"/>
        </w:rPr>
        <w:t xml:space="preserve">仍需求</w:t>
      </w:r>
      <w:r>
        <w:rPr>
          <w:rFonts w:hint="eastAsia" w:ascii="宋体" w:hAnsi="宋体" w:eastAsia="宋体" w:cs="仿宋_GB2312"/>
          <w:sz w:val="24"/>
          <w:szCs w:val="24"/>
        </w:rPr>
        <w:t xml:space="preserve">的，乙方应立即发货，按照逾期交货部分货款的每天万分之四支付逾期交货违约金，同时承担甲方因此遭致的损失费用。</w:t>
      </w:r>
      <w:r/>
    </w:p>
    <w:p>
      <w:pPr>
        <w:ind w:firstLine="482"/>
        <w:spacing w:line="360" w:lineRule="auto"/>
        <w:widowControl/>
        <w:rPr>
          <w:rFonts w:hint="eastAsia" w:ascii="宋体" w:hAnsi="宋体" w:eastAsia="宋体" w:cs="仿宋_GB2312"/>
          <w:b/>
          <w:sz w:val="24"/>
          <w:szCs w:val="24"/>
        </w:rPr>
      </w:pPr>
      <w:r>
        <w:rPr>
          <w:rFonts w:hint="eastAsia" w:ascii="宋体" w:hAnsi="宋体" w:eastAsia="宋体" w:cs="仿宋_GB2312"/>
          <w:b/>
          <w:sz w:val="24"/>
          <w:szCs w:val="24"/>
        </w:rPr>
        <w:t xml:space="preserve">九、不可抗力</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2、合同一方因不可抗力不能履行合同的，应当及时通知对方，以减轻可能给对方造成的损失，并应当在合理期限内提供证明。</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十、索赔</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1、甲方有权根据当地产品质量检验机构或其他有权部门出具的检验证书向乙方提出索赔。</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2、在本合同规定的检验期限和质量保证期内，如果乙方对甲方提出的索赔或差异有责任，则乙方应按甲方同意的下列一种或多种方式解决索赔事宜：</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2.2根据标的物的低劣程度、损坏程度以及甲方遭受损失的数额，经双方协商确定降低标的物的价格。</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2.3用符合规格、质量和性能要求的新零件、部件或标的物来更换有缺陷的部分或修补缺陷部分，乙方应承</w:t>
      </w:r>
      <w:r>
        <w:rPr>
          <w:rFonts w:hint="eastAsia" w:ascii="宋体" w:hAnsi="宋体" w:eastAsia="宋体"/>
          <w:sz w:val="24"/>
          <w:szCs w:val="24"/>
        </w:rPr>
        <w:t xml:space="preserve">担一切</w:t>
      </w:r>
      <w:r>
        <w:rPr>
          <w:rFonts w:hint="eastAsia" w:ascii="宋体" w:hAnsi="宋体" w:eastAsia="宋体"/>
          <w:sz w:val="24"/>
          <w:szCs w:val="24"/>
        </w:rPr>
        <w:t xml:space="preserve">费用和风险并且负担甲方所发生的一切直接费用。同时，乙方应按合同规定，相应延长修补或被更换部件或标的物的质量保证期。</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十一、合同的解除和转让</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1、甲方和乙方协商一致，可以解除合同。</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2、有下列情形之一，合同一方可以解除合同：</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2.1因不可抗力致使不能实现合同目的，未受不可抗力影响的一方有权解除合同；</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2.2因合同一方违约导致合同不能履行，另一方有权解除合同。</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2.3有权解除合同的一方，应当在违约事实或不可抗力发生之后三十天内书面通知对方以主张解除合同，合同在书面通知到达对方时解除。</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3、合同的部分和全部都不得转让。</w:t>
      </w:r>
      <w:r/>
    </w:p>
    <w:p>
      <w:pPr>
        <w:ind w:firstLine="482"/>
        <w:spacing w:line="360" w:lineRule="auto"/>
      </w:pPr>
      <w:r>
        <w:rPr>
          <w:rFonts w:hint="eastAsia" w:ascii="宋体" w:hAnsi="宋体" w:eastAsia="宋体" w:cs="宋体"/>
          <w:b/>
          <w:bCs/>
          <w:sz w:val="24"/>
          <w:szCs w:val="24"/>
        </w:rPr>
        <w:t xml:space="preserve">4、本合同履行过程中出现危害国家利益和社会公共利益问题的，甲方有权立即终止合同。</w:t>
      </w:r>
      <w:r/>
    </w:p>
    <w:p>
      <w:pPr>
        <w:ind w:firstLine="482"/>
        <w:spacing w:line="360" w:lineRule="auto"/>
        <w:widowControl/>
        <w:rPr>
          <w:rFonts w:hint="eastAsia" w:ascii="宋体" w:hAnsi="宋体" w:eastAsia="宋体" w:cs="仿宋_GB2312"/>
          <w:sz w:val="24"/>
          <w:szCs w:val="24"/>
        </w:rPr>
      </w:pPr>
      <w:r>
        <w:rPr>
          <w:rFonts w:hint="eastAsia" w:ascii="宋体" w:hAnsi="宋体" w:eastAsia="宋体" w:cs="仿宋_GB2312"/>
          <w:b/>
          <w:bCs/>
          <w:sz w:val="24"/>
          <w:szCs w:val="24"/>
        </w:rPr>
        <w:t xml:space="preserve">十二、争议解决办法</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因本合同或与本合同有关的一切事项发生争议，由双方友好协商解决。协商不成的，任何一方均可以向甲方所在地人民法院起诉。</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十三、合同生效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本合同在双方签字或盖章后生效。</w:t>
      </w:r>
      <w:r/>
    </w:p>
    <w:p>
      <w:pPr>
        <w:ind w:firstLine="482"/>
        <w:spacing w:line="360" w:lineRule="auto"/>
        <w:widowControl/>
        <w:rPr>
          <w:rFonts w:hint="eastAsia" w:ascii="宋体" w:hAnsi="宋体" w:eastAsia="宋体" w:cs="仿宋_GB2312"/>
          <w:b/>
          <w:bCs/>
          <w:sz w:val="24"/>
          <w:szCs w:val="24"/>
        </w:rPr>
      </w:pPr>
      <w:r>
        <w:rPr>
          <w:rFonts w:hint="eastAsia" w:ascii="宋体" w:hAnsi="宋体" w:eastAsia="宋体" w:cs="仿宋_GB2312"/>
          <w:b/>
          <w:bCs/>
          <w:sz w:val="24"/>
          <w:szCs w:val="24"/>
        </w:rPr>
        <w:t xml:space="preserve">十四、附则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1、本合同一式  份，甲方  份，乙方  份，采购代理机构  份。</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2、本合同文件使用中文书写、解释和说明。</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3、本合同履行过程中产生的纪要、协议以及中标通知书、投标文件和招标文件为本合同的附件，与合同具有同等效力。</w:t>
      </w:r>
      <w:r/>
    </w:p>
    <w:p>
      <w:pPr>
        <w:ind w:firstLine="480"/>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4、未尽事宜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本合同未尽事宜应按照《中华人民共和国民法典》、《中华人民共和国政府采购法》之规定解释。</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十五、合同附件：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p>
      <w:pP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0"/>
        <w:spacing w:line="360" w:lineRule="auto"/>
        <w:rPr>
          <w:rFonts w:hint="eastAsia"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甲方：</w:t>
      </w:r>
      <w:r>
        <w:rPr>
          <w:rFonts w:hint="eastAsia" w:ascii="宋体" w:hAnsi="宋体" w:eastAsia="宋体"/>
          <w:sz w:val="24"/>
          <w:szCs w:val="24"/>
          <w:shd w:val="clear" w:color="auto" w:fill="ffffff"/>
        </w:rPr>
        <w:t xml:space="preserve">                               </w:t>
      </w:r>
      <w:r>
        <w:rPr>
          <w:rFonts w:hint="eastAsia" w:ascii="宋体" w:hAnsi="宋体" w:eastAsia="宋体"/>
          <w:b/>
          <w:sz w:val="24"/>
          <w:szCs w:val="24"/>
          <w:shd w:val="clear" w:color="auto" w:fill="ffffff"/>
        </w:rPr>
        <w:t xml:space="preserve">       </w:t>
      </w:r>
      <w:r>
        <w:rPr>
          <w:rFonts w:hint="eastAsia" w:ascii="宋体" w:hAnsi="宋体" w:eastAsia="宋体" w:cs="宋体"/>
          <w:sz w:val="24"/>
          <w:szCs w:val="24"/>
          <w:shd w:val="clear" w:color="auto" w:fill="ffffff"/>
          <w:lang w:val="zh-CN"/>
        </w:rPr>
        <w:t xml:space="preserve">乙方： </w:t>
      </w:r>
      <w:r/>
    </w:p>
    <w:p>
      <w:pPr>
        <w:ind w:firstLine="480"/>
        <w:spacing w:line="360" w:lineRule="auto"/>
        <w:rPr>
          <w:rFonts w:hint="eastAsia"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（加盖公章或合同专用章）                    （加盖公章或合同专用章）</w:t>
      </w:r>
      <w:r/>
    </w:p>
    <w:p>
      <w:pPr>
        <w:ind w:firstLine="480"/>
        <w:spacing w:line="360" w:lineRule="auto"/>
        <w:rPr>
          <w:rFonts w:hint="eastAsia"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法定代表人签字或签章：                      法定代表人签字或签章：  </w:t>
      </w:r>
      <w:r/>
    </w:p>
    <w:p>
      <w:pPr>
        <w:ind w:firstLine="480"/>
        <w:spacing w:line="360" w:lineRule="auto"/>
        <w:rPr>
          <w:rFonts w:hint="eastAsia"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签约日期：    年  月    日                   签约日期：    年  月    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签约日期：    年  月    日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合同签订地：苏州市</w:t>
      </w:r>
      <w:r/>
    </w:p>
    <w:p>
      <w:pPr>
        <w:ind w:firstLine="1044"/>
        <w:jc w:val="center"/>
        <w:keepLines/>
        <w:keepNext/>
        <w:spacing w:before="340" w:after="330" w:line="360" w:lineRule="auto"/>
        <w:rPr>
          <w:rFonts w:hint="eastAsia" w:ascii="宋体" w:hAnsi="宋体" w:eastAsia="宋体" w:cs="宋体"/>
          <w:b/>
          <w:sz w:val="52"/>
          <w:szCs w:val="20"/>
          <w:shd w:val="clear" w:color="auto" w:fill="ffffff"/>
        </w:rPr>
      </w:pPr>
      <w:r>
        <w:rPr>
          <w:rFonts w:hint="eastAsia" w:ascii="宋体" w:hAnsi="宋体" w:eastAsia="宋体" w:cs="宋体"/>
          <w:b/>
          <w:sz w:val="52"/>
          <w:szCs w:val="20"/>
          <w:shd w:val="clear" w:color="auto" w:fill="ffffff"/>
        </w:rPr>
      </w:r>
      <w:r/>
    </w:p>
    <w:p>
      <w:pPr>
        <w:ind w:firstLine="1044"/>
        <w:jc w:val="center"/>
        <w:keepLines/>
        <w:keepNext/>
        <w:spacing w:before="340" w:after="330" w:line="360" w:lineRule="auto"/>
        <w:rPr>
          <w:rFonts w:hint="eastAsia" w:ascii="宋体" w:hAnsi="宋体" w:eastAsia="宋体" w:cs="宋体"/>
          <w:b/>
          <w:sz w:val="52"/>
          <w:szCs w:val="20"/>
          <w:shd w:val="clear" w:color="auto" w:fill="ffffff"/>
        </w:rPr>
      </w:pPr>
      <w:r>
        <w:rPr>
          <w:rFonts w:hint="eastAsia" w:ascii="宋体" w:hAnsi="宋体" w:eastAsia="宋体" w:cs="宋体"/>
          <w:b/>
          <w:sz w:val="52"/>
          <w:szCs w:val="20"/>
          <w:shd w:val="clear" w:color="auto" w:fill="ffffff"/>
        </w:rPr>
      </w:r>
      <w:r/>
    </w:p>
    <w:p>
      <w:pPr>
        <w:ind w:firstLine="1044"/>
        <w:jc w:val="center"/>
        <w:keepLines/>
        <w:keepNext/>
        <w:spacing w:before="340" w:after="330" w:line="360" w:lineRule="auto"/>
        <w:rPr>
          <w:rFonts w:hint="eastAsia" w:ascii="宋体" w:hAnsi="宋体" w:eastAsia="宋体" w:cs="宋体"/>
          <w:b/>
          <w:sz w:val="52"/>
          <w:szCs w:val="20"/>
          <w:shd w:val="clear" w:color="auto" w:fill="ffffff"/>
        </w:rPr>
      </w:pPr>
      <w:r>
        <w:rPr>
          <w:rFonts w:hint="eastAsia" w:ascii="宋体" w:hAnsi="宋体" w:eastAsia="宋体" w:cs="宋体"/>
          <w:b/>
          <w:sz w:val="52"/>
          <w:szCs w:val="20"/>
          <w:shd w:val="clear" w:color="auto" w:fill="ffffff"/>
        </w:rPr>
      </w:r>
      <w:r/>
    </w:p>
    <w:p>
      <w:pPr>
        <w:ind w:firstLine="1044"/>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60"/>
      <w:r/>
      <w:bookmarkEnd w:id="61"/>
      <w:r>
        <w:rPr>
          <w:rFonts w:hint="eastAsia" w:ascii="宋体" w:hAnsi="宋体" w:eastAsia="宋体" w:cs="宋体"/>
          <w:b/>
          <w:sz w:val="52"/>
          <w:szCs w:val="20"/>
          <w:shd w:val="clear" w:color="auto" w:fill="ffffff"/>
        </w:rPr>
        <w:t xml:space="preserve">标准</w:t>
      </w:r>
      <w:bookmarkEnd w:id="62"/>
      <w:r/>
      <w:r/>
    </w:p>
    <w:p>
      <w:pPr>
        <w:ind w:firstLine="520"/>
        <w:spacing w:line="360" w:lineRule="auto"/>
        <w:rPr>
          <w:rFonts w:hint="eastAsia" w:ascii="宋体" w:hAnsi="宋体" w:eastAsia="宋体" w:cs="宋体"/>
          <w:sz w:val="24"/>
          <w:szCs w:val="24"/>
        </w:rPr>
        <w:outlineLvl w:val="1"/>
      </w:pPr>
      <w:r/>
      <w:bookmarkStart w:id="64" w:name="OLE_LINK2"/>
      <w:r>
        <w:rPr>
          <w:rFonts w:hint="eastAsia" w:ascii="宋体" w:hAnsi="宋体" w:eastAsia="宋体" w:cs="宋体"/>
          <w:sz w:val="26"/>
          <w:szCs w:val="20"/>
          <w:shd w:val="clear" w:color="auto" w:fill="ffffff"/>
        </w:rPr>
        <w:br w:type="page" w:clear="all"/>
      </w:r>
      <w:bookmarkEnd w:id="64"/>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w:t>
      </w:r>
      <w:r>
        <w:rPr>
          <w:rFonts w:hint="eastAsia" w:ascii="宋体" w:hAnsi="宋体" w:eastAsia="宋体" w:cs="宋体"/>
          <w:sz w:val="24"/>
          <w:szCs w:val="24"/>
        </w:rPr>
        <w:t xml:space="preserve">为排名第一的</w:t>
      </w:r>
      <w:r>
        <w:rPr>
          <w:rFonts w:hint="eastAsia" w:ascii="宋体" w:hAnsi="宋体" w:eastAsia="宋体" w:cs="宋体"/>
          <w:sz w:val="24"/>
          <w:szCs w:val="24"/>
        </w:rPr>
        <w:t xml:space="preserve">中标候选人的评标方法。</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2、根据江苏省财政厅《关于推动解决政府采购异常低价问题相关工作的通知》（</w:t>
      </w:r>
      <w:r>
        <w:rPr>
          <w:rFonts w:hint="eastAsia" w:ascii="宋体" w:hAnsi="宋体" w:eastAsia="宋体"/>
          <w:sz w:val="24"/>
          <w:szCs w:val="24"/>
        </w:rPr>
        <w:t xml:space="preserve">苏财购〔2025〕</w:t>
      </w:r>
      <w:r>
        <w:rPr>
          <w:rFonts w:hint="eastAsia" w:ascii="宋体" w:hAnsi="宋体" w:eastAsia="宋体"/>
          <w:sz w:val="24"/>
          <w:szCs w:val="24"/>
        </w:rPr>
        <w:t xml:space="preserve">62号）规定，政府采购异常低价审查：</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评审过程中出现下列情形之一的，评审委员会应当启</w:t>
      </w:r>
      <w:r>
        <w:rPr>
          <w:rFonts w:hint="eastAsia" w:ascii="宋体" w:hAnsi="宋体" w:eastAsia="宋体"/>
          <w:sz w:val="24"/>
          <w:szCs w:val="24"/>
        </w:rPr>
        <w:t xml:space="preserve">动异常低价投标</w:t>
      </w:r>
      <w:r>
        <w:rPr>
          <w:rFonts w:ascii="宋体" w:hAnsi="宋体" w:eastAsia="宋体"/>
          <w:sz w:val="24"/>
          <w:szCs w:val="24"/>
        </w:rPr>
        <w:t xml:space="preserve">(响应)审查程序</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①</w:t>
      </w:r>
      <w:r>
        <w:rPr>
          <w:rFonts w:ascii="宋体" w:hAnsi="宋体" w:eastAsia="宋体"/>
          <w:sz w:val="24"/>
          <w:szCs w:val="24"/>
        </w:rPr>
        <w:t xml:space="preserve">投标(响应)报价低于采购项目预算50%的，即投标(响应)报价</w:t>
      </w:r>
      <w:r>
        <w:rPr>
          <w:rFonts w:hint="eastAsia" w:ascii="宋体" w:hAnsi="宋体" w:eastAsia="宋体"/>
          <w:sz w:val="24"/>
          <w:szCs w:val="24"/>
        </w:rPr>
        <w:t xml:space="preserve">＜</w:t>
      </w:r>
      <w:r>
        <w:rPr>
          <w:rFonts w:ascii="宋体" w:hAnsi="宋体" w:eastAsia="宋体"/>
          <w:sz w:val="24"/>
          <w:szCs w:val="24"/>
        </w:rPr>
        <w:t xml:space="preserve">采购项目预算</w:t>
      </w:r>
      <w:r>
        <w:rPr>
          <w:rFonts w:hint="eastAsia" w:ascii="宋体" w:hAnsi="宋体" w:eastAsia="宋体"/>
          <w:sz w:val="24"/>
          <w:szCs w:val="24"/>
        </w:rPr>
        <w:t xml:space="preserve">×</w:t>
      </w:r>
      <w:r>
        <w:rPr>
          <w:rFonts w:ascii="宋体" w:hAnsi="宋体" w:eastAsia="宋体"/>
          <w:sz w:val="24"/>
          <w:szCs w:val="24"/>
        </w:rPr>
        <w:t xml:space="preserve">50%</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②</w:t>
      </w:r>
      <w:r>
        <w:rPr>
          <w:rFonts w:ascii="宋体" w:hAnsi="宋体" w:eastAsia="宋体"/>
          <w:sz w:val="24"/>
          <w:szCs w:val="24"/>
        </w:rPr>
        <w:t xml:space="preserve">投标(响应)报价低于采购项目最高限价45%的，即投标(响应)报价</w:t>
      </w:r>
      <w:r>
        <w:rPr>
          <w:rFonts w:hint="eastAsia" w:ascii="宋体" w:hAnsi="宋体" w:eastAsia="宋体"/>
          <w:sz w:val="24"/>
          <w:szCs w:val="24"/>
        </w:rPr>
        <w:t xml:space="preserve">＜</w:t>
      </w:r>
      <w:r>
        <w:rPr>
          <w:rFonts w:ascii="宋体" w:hAnsi="宋体" w:eastAsia="宋体"/>
          <w:sz w:val="24"/>
          <w:szCs w:val="24"/>
        </w:rPr>
        <w:t xml:space="preserve">采购项目最高限价</w:t>
      </w:r>
      <w:r>
        <w:rPr>
          <w:rFonts w:hint="eastAsia" w:ascii="宋体" w:hAnsi="宋体" w:eastAsia="宋体"/>
          <w:sz w:val="24"/>
          <w:szCs w:val="24"/>
        </w:rPr>
        <w:t xml:space="preserve">×</w:t>
      </w:r>
      <w:r>
        <w:rPr>
          <w:rFonts w:ascii="宋体" w:hAnsi="宋体" w:eastAsia="宋体"/>
          <w:sz w:val="24"/>
          <w:szCs w:val="24"/>
        </w:rPr>
        <w:t xml:space="preserve">45%</w:t>
      </w:r>
      <w:r>
        <w:rPr>
          <w:rFonts w:hint="eastAsia" w:ascii="宋体" w:hAnsi="宋体" w:eastAsia="宋体"/>
          <w:sz w:val="24"/>
          <w:szCs w:val="24"/>
        </w:rPr>
        <w:t xml:space="preserve">；</w:t>
      </w:r>
      <w:r/>
    </w:p>
    <w:p>
      <w:pPr>
        <w:ind w:firstLine="425"/>
        <w:spacing w:line="360" w:lineRule="auto"/>
        <w:rPr>
          <w:rFonts w:hint="eastAsia" w:ascii="宋体" w:hAnsi="宋体" w:eastAsia="宋体"/>
          <w:sz w:val="24"/>
          <w:szCs w:val="24"/>
        </w:rPr>
      </w:pPr>
      <w:r>
        <w:rPr>
          <w:rFonts w:hint="eastAsia" w:ascii="宋体" w:hAnsi="宋体" w:eastAsia="宋体"/>
          <w:sz w:val="24"/>
          <w:szCs w:val="24"/>
        </w:rPr>
        <w:t xml:space="preserve">③</w:t>
      </w:r>
      <w:r>
        <w:rPr>
          <w:rFonts w:ascii="宋体" w:hAnsi="宋体" w:eastAsia="宋体"/>
          <w:sz w:val="24"/>
          <w:szCs w:val="24"/>
        </w:rPr>
        <w:t xml:space="preserve">评审委员会认定的供应商报价过低、有可能影响产品质量或者不能诚信履约的其他情形。</w:t>
      </w:r>
      <w:r/>
    </w:p>
    <w:p>
      <w:pPr>
        <w:ind w:firstLine="425"/>
        <w:spacing w:line="360" w:lineRule="auto"/>
        <w:rPr>
          <w:rFonts w:hint="eastAsia" w:ascii="宋体" w:hAnsi="宋体" w:eastAsia="宋体" w:cs="宋体"/>
          <w:sz w:val="24"/>
          <w:szCs w:val="24"/>
        </w:rPr>
      </w:pPr>
      <w:r>
        <w:rPr>
          <w:rFonts w:hint="eastAsia" w:ascii="宋体" w:hAnsi="宋体" w:eastAsia="宋体"/>
          <w:sz w:val="24"/>
          <w:szCs w:val="24"/>
        </w:rPr>
        <w:t xml:space="preserve">（2）符合上述</w:t>
      </w:r>
      <w:r>
        <w:rPr>
          <w:rFonts w:ascii="宋体" w:hAnsi="宋体" w:eastAsia="宋体"/>
          <w:sz w:val="24"/>
          <w:szCs w:val="24"/>
        </w:rPr>
        <w:t xml:space="preserve">启动异常低价投标(响应)审查</w:t>
      </w:r>
      <w:r>
        <w:rPr>
          <w:rFonts w:hint="eastAsia" w:ascii="宋体" w:hAnsi="宋体" w:eastAsia="宋体"/>
          <w:sz w:val="24"/>
          <w:szCs w:val="24"/>
        </w:rPr>
        <w:t xml:space="preserve">情形的，相关供应商应按</w:t>
      </w:r>
      <w:r>
        <w:rPr>
          <w:rFonts w:ascii="宋体" w:hAnsi="宋体" w:eastAsia="宋体"/>
          <w:sz w:val="24"/>
          <w:szCs w:val="24"/>
        </w:rPr>
        <w:t xml:space="preserve">评审委员会要求在评标现场提供项目具体成本测算等与报价合理性相关的书面说明及相关证明材料，对投标(响应)价格</w:t>
      </w:r>
      <w:r>
        <w:rPr>
          <w:rFonts w:ascii="宋体" w:hAnsi="宋体" w:eastAsia="宋体"/>
          <w:sz w:val="24"/>
          <w:szCs w:val="24"/>
        </w:rPr>
        <w:t xml:space="preserve">作出</w:t>
      </w:r>
      <w:r>
        <w:rPr>
          <w:rFonts w:ascii="宋体" w:hAnsi="宋体" w:eastAsia="宋体"/>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前述综合评审得分由高到低的排序选择前三名供应商作为中标候选人。如选取中标候选人时出现评审得分相同，且投标（响应）报价也相同的并列情况的，则由采购人组织以抽签方式确定优先选取顺序。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（一）价格基准分：30分</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第一步：</w:t>
      </w:r>
      <w:r>
        <w:rPr>
          <w:rFonts w:hint="eastAsia" w:ascii="宋体" w:hAnsi="宋体" w:eastAsia="宋体" w:cs="宋体"/>
          <w:sz w:val="24"/>
          <w:szCs w:val="24"/>
        </w:rPr>
        <w:t xml:space="preserve">投标(响应)报价低于或等于财政预算(最高限价)且符合采购文件要求的，为有效投标(响应)报价。无效投标(响应)报价的投标(响应)文件不参与进一步评审。</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第二步：以满足招标文件要求且投标价格最低的投标有效报价为评标基准价，其价格分为满分，即30分。其他报价得分统一按照下列公式计算（计算结果四舍五入，保留两位小数）：投标报价得分=（评标基准价/有效投标报价）×30%×100</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52</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1276"/>
        <w:gridCol w:w="6662"/>
        <w:gridCol w:w="957"/>
      </w:tblGrid>
      <w:tr>
        <w:trPr>
          <w:jc w:val="center"/>
        </w:trPr>
        <w:tc>
          <w:tcPr>
            <w:tcW w:w="959"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序号</w:t>
            </w:r>
            <w:r/>
          </w:p>
        </w:tc>
        <w:tc>
          <w:tcPr>
            <w:tcW w:w="1276"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评分项名称</w:t>
            </w:r>
            <w:r/>
          </w:p>
        </w:tc>
        <w:tc>
          <w:tcPr>
            <w:tcW w:w="666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评分标准</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分值</w:t>
            </w:r>
            <w:r/>
          </w:p>
        </w:tc>
      </w:tr>
      <w:tr>
        <w:trPr>
          <w:jc w:val="center"/>
        </w:trPr>
        <w:tc>
          <w:tcPr>
            <w:tcW w:w="959"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p>
        </w:tc>
        <w:tc>
          <w:tcPr>
            <w:tcW w:w="1276" w:type="dxa"/>
            <w:vAlign w:val="center"/>
            <w:textDirection w:val="lrTb"/>
            <w:noWrap w:val="false"/>
          </w:tcPr>
          <w:p>
            <w:pPr>
              <w:rPr>
                <w:rFonts w:hint="eastAsia" w:cs="宋体" w:asciiTheme="minorEastAsia" w:hAnsiTheme="minorEastAsia"/>
                <w:bCs/>
                <w:color w:val="000000"/>
                <w:sz w:val="24"/>
                <w:szCs w:val="24"/>
              </w:rPr>
            </w:pPr>
            <w:r>
              <w:rPr>
                <w:rFonts w:hint="eastAsia" w:cs="宋体" w:asciiTheme="minorEastAsia" w:hAnsiTheme="minorEastAsia"/>
                <w:bCs/>
                <w:color w:val="000000"/>
                <w:sz w:val="24"/>
                <w:szCs w:val="24"/>
              </w:rPr>
              <w:t xml:space="preserve">售后服务方案比较：8分</w:t>
            </w:r>
            <w:r/>
          </w:p>
        </w:tc>
        <w:tc>
          <w:tcPr>
            <w:tcW w:w="6662" w:type="dxa"/>
            <w:vAlign w:val="center"/>
            <w:textDirection w:val="lrTb"/>
            <w:noWrap w:val="false"/>
          </w:tcPr>
          <w:p>
            <w:pPr>
              <w:rPr>
                <w:rFonts w:hint="eastAsia" w:cs="Times New Roman" w:asciiTheme="minorEastAsia" w:hAnsiTheme="minorEastAsia"/>
                <w:bCs/>
                <w:color w:val="000000"/>
                <w:sz w:val="24"/>
                <w:szCs w:val="24"/>
              </w:rPr>
            </w:pPr>
            <w:r>
              <w:rPr>
                <w:rFonts w:hint="eastAsia" w:cs="宋体" w:asciiTheme="minorEastAsia" w:hAnsiTheme="minorEastAsia"/>
                <w:bCs/>
                <w:color w:val="000000"/>
                <w:sz w:val="24"/>
                <w:szCs w:val="24"/>
              </w:rPr>
              <w:t xml:space="preserve">供应商应根据招标文件要求提供针对本项目的售后服务和质量保障方案，内容包括但不限于售后服务体系、服务内容、故障解决方案、响应时间、质保期外服务条款及收费标准等，评委按方案便捷性、保障性和可行性进行综合比较：</w:t>
            </w:r>
            <w:r/>
          </w:p>
          <w:p>
            <w:pPr>
              <w:rPr>
                <w:rFonts w:hint="eastAsia" w:cs="Times New Roman" w:asciiTheme="minorEastAsia" w:hAnsiTheme="minorEastAsia"/>
                <w:bCs/>
                <w:color w:val="000000"/>
                <w:sz w:val="24"/>
                <w:szCs w:val="24"/>
              </w:rPr>
            </w:pPr>
            <w:r>
              <w:rPr>
                <w:rFonts w:hint="eastAsia" w:cs="宋体" w:asciiTheme="minorEastAsia" w:hAnsiTheme="minorEastAsia"/>
                <w:bCs/>
                <w:color w:val="000000"/>
                <w:sz w:val="24"/>
                <w:szCs w:val="24"/>
              </w:rPr>
              <w:t xml:space="preserve">便捷性、保障性、可行性高的得8分；</w:t>
            </w:r>
            <w:r/>
          </w:p>
          <w:p>
            <w:pPr>
              <w:rPr>
                <w:rFonts w:hint="eastAsia" w:cs="Times New Roman" w:asciiTheme="minorEastAsia" w:hAnsiTheme="minorEastAsia"/>
                <w:bCs/>
                <w:color w:val="000000"/>
                <w:sz w:val="24"/>
                <w:szCs w:val="24"/>
              </w:rPr>
            </w:pPr>
            <w:r>
              <w:rPr>
                <w:rFonts w:hint="eastAsia" w:cs="宋体" w:asciiTheme="minorEastAsia" w:hAnsiTheme="minorEastAsia"/>
                <w:bCs/>
                <w:color w:val="000000"/>
                <w:sz w:val="24"/>
                <w:szCs w:val="24"/>
              </w:rPr>
              <w:t xml:space="preserve">便捷性、保障性、可行性较高的得5分；</w:t>
            </w:r>
            <w:r/>
          </w:p>
          <w:p>
            <w:pPr>
              <w:rPr>
                <w:rFonts w:hint="eastAsia" w:cs="宋体" w:asciiTheme="minorEastAsia" w:hAnsiTheme="minorEastAsia"/>
                <w:bCs/>
                <w:color w:val="000000"/>
                <w:sz w:val="24"/>
                <w:szCs w:val="24"/>
              </w:rPr>
            </w:pPr>
            <w:r>
              <w:rPr>
                <w:rFonts w:hint="eastAsia" w:cs="宋体" w:asciiTheme="minorEastAsia" w:hAnsiTheme="minorEastAsia"/>
                <w:bCs/>
                <w:color w:val="000000"/>
                <w:sz w:val="24"/>
                <w:szCs w:val="24"/>
              </w:rPr>
              <w:t xml:space="preserve">便捷性、保障性、可行性较差的得2分；</w:t>
            </w:r>
            <w:r>
              <w:rPr>
                <w:rFonts w:hint="eastAsia" w:cs="宋体" w:asciiTheme="minorEastAsia" w:hAnsiTheme="minorEastAsia"/>
                <w:bCs/>
                <w:color w:val="000000"/>
                <w:sz w:val="24"/>
                <w:szCs w:val="24"/>
              </w:rPr>
              <w:t xml:space="preserve">未提供的不得分。</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8、5、2、0</w:t>
            </w:r>
            <w:r/>
          </w:p>
        </w:tc>
      </w:tr>
      <w:tr>
        <w:trPr>
          <w:jc w:val="center"/>
        </w:trPr>
        <w:tc>
          <w:tcPr>
            <w:tcW w:w="959"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p>
        </w:tc>
        <w:tc>
          <w:tcPr>
            <w:tcW w:w="1276" w:type="dxa"/>
            <w:vAlign w:val="center"/>
            <w:textDirection w:val="lrTb"/>
            <w:noWrap w:val="false"/>
          </w:tcPr>
          <w:p>
            <w:pPr>
              <w:jc w:val="center"/>
              <w:rPr>
                <w:rFonts w:hint="eastAsia" w:cs="宋体" w:asciiTheme="minorEastAsia" w:hAnsiTheme="minorEastAsia"/>
                <w:bCs/>
                <w:sz w:val="24"/>
                <w:szCs w:val="24"/>
              </w:rPr>
            </w:pPr>
            <w:r>
              <w:rPr>
                <w:rFonts w:hint="eastAsia" w:cs="Times New Roman" w:asciiTheme="minorEastAsia" w:hAnsiTheme="minorEastAsia"/>
                <w:bCs/>
                <w:sz w:val="24"/>
                <w:szCs w:val="24"/>
              </w:rPr>
              <w:t xml:space="preserve">培训方案比较：8分</w:t>
            </w:r>
            <w:r/>
          </w:p>
        </w:tc>
        <w:tc>
          <w:tcPr>
            <w:tcW w:w="6662" w:type="dxa"/>
            <w:vAlign w:val="center"/>
            <w:textDirection w:val="lrTb"/>
            <w:noWrap w:val="false"/>
          </w:tcPr>
          <w:p>
            <w:pPr>
              <w:jc w:val="left"/>
              <w:rPr>
                <w:rFonts w:hint="eastAsia" w:cs="Times New Roman" w:asciiTheme="minorEastAsia" w:hAnsiTheme="minorEastAsia"/>
                <w:bCs/>
                <w:sz w:val="24"/>
                <w:szCs w:val="24"/>
              </w:rPr>
            </w:pPr>
            <w:r>
              <w:rPr>
                <w:rFonts w:cs="Times New Roman" w:asciiTheme="minorEastAsia" w:hAnsiTheme="minorEastAsia"/>
                <w:bCs/>
                <w:sz w:val="24"/>
                <w:szCs w:val="24"/>
              </w:rPr>
              <w:t xml:space="preserve">评委对</w:t>
            </w:r>
            <w:r>
              <w:rPr>
                <w:rFonts w:hint="eastAsia" w:cs="Times New Roman" w:asciiTheme="minorEastAsia" w:hAnsiTheme="minorEastAsia"/>
                <w:bCs/>
                <w:sz w:val="24"/>
                <w:szCs w:val="24"/>
              </w:rPr>
              <w:t xml:space="preserve">供应商</w:t>
            </w:r>
            <w:r>
              <w:rPr>
                <w:rFonts w:cs="Times New Roman" w:asciiTheme="minorEastAsia" w:hAnsiTheme="minorEastAsia"/>
                <w:bCs/>
                <w:sz w:val="24"/>
                <w:szCs w:val="24"/>
              </w:rPr>
              <w:t xml:space="preserve">提供的培训方案</w:t>
            </w:r>
            <w:r>
              <w:rPr>
                <w:rFonts w:hint="eastAsia" w:cs="Times New Roman" w:asciiTheme="minorEastAsia" w:hAnsiTheme="minorEastAsia"/>
                <w:bCs/>
                <w:sz w:val="24"/>
                <w:szCs w:val="24"/>
              </w:rPr>
              <w:t xml:space="preserve">和培训承诺</w:t>
            </w:r>
            <w:r>
              <w:rPr>
                <w:rFonts w:cs="Times New Roman" w:asciiTheme="minorEastAsia" w:hAnsiTheme="minorEastAsia"/>
                <w:bCs/>
                <w:sz w:val="24"/>
                <w:szCs w:val="24"/>
              </w:rPr>
              <w:t xml:space="preserve">，包括</w:t>
            </w:r>
            <w:r>
              <w:rPr>
                <w:rFonts w:hint="eastAsia" w:cs="Times New Roman" w:asciiTheme="minorEastAsia" w:hAnsiTheme="minorEastAsia"/>
                <w:bCs/>
                <w:sz w:val="24"/>
                <w:szCs w:val="24"/>
              </w:rPr>
              <w:t xml:space="preserve">但不限于完善的培训计划、培训资料</w:t>
            </w:r>
            <w:r>
              <w:rPr>
                <w:rFonts w:cs="Times New Roman" w:asciiTheme="minorEastAsia" w:hAnsiTheme="minorEastAsia"/>
                <w:bCs/>
                <w:sz w:val="24"/>
                <w:szCs w:val="24"/>
              </w:rPr>
              <w:t xml:space="preserve">等，对培训方案的科学合理性、完整性、切实可行性进行评审：</w:t>
            </w:r>
            <w:r/>
          </w:p>
          <w:p>
            <w:pPr>
              <w:jc w:val="left"/>
              <w:rPr>
                <w:rFonts w:hint="eastAsia" w:cs="Times New Roman" w:asciiTheme="minorEastAsia" w:hAnsiTheme="minorEastAsia"/>
                <w:bCs/>
                <w:sz w:val="24"/>
                <w:szCs w:val="24"/>
              </w:rPr>
            </w:pPr>
            <w:r>
              <w:rPr>
                <w:rFonts w:cs="Times New Roman" w:asciiTheme="minorEastAsia" w:hAnsiTheme="minorEastAsia"/>
                <w:bCs/>
                <w:sz w:val="24"/>
                <w:szCs w:val="24"/>
              </w:rPr>
              <w:t xml:space="preserve">培训方案科学合理、完整、切实可行的得</w:t>
            </w:r>
            <w:r>
              <w:rPr>
                <w:rFonts w:hint="eastAsia" w:cs="Times New Roman" w:asciiTheme="minorEastAsia" w:hAnsiTheme="minorEastAsia"/>
                <w:bCs/>
                <w:sz w:val="24"/>
                <w:szCs w:val="24"/>
              </w:rPr>
              <w:t xml:space="preserve">8</w:t>
            </w:r>
            <w:r>
              <w:rPr>
                <w:rFonts w:cs="Times New Roman" w:asciiTheme="minorEastAsia" w:hAnsiTheme="minorEastAsia"/>
                <w:bCs/>
                <w:sz w:val="24"/>
                <w:szCs w:val="24"/>
              </w:rPr>
              <w:t xml:space="preserve">分；</w:t>
            </w:r>
            <w:r/>
          </w:p>
          <w:p>
            <w:pPr>
              <w:jc w:val="left"/>
              <w:rPr>
                <w:rFonts w:hint="eastAsia" w:cs="Times New Roman" w:asciiTheme="minorEastAsia" w:hAnsiTheme="minorEastAsia"/>
                <w:bCs/>
                <w:sz w:val="24"/>
                <w:szCs w:val="24"/>
              </w:rPr>
            </w:pPr>
            <w:r>
              <w:rPr>
                <w:rFonts w:cs="Times New Roman" w:asciiTheme="minorEastAsia" w:hAnsiTheme="minorEastAsia"/>
                <w:bCs/>
                <w:sz w:val="24"/>
                <w:szCs w:val="24"/>
              </w:rPr>
              <w:t xml:space="preserve">培训方案</w:t>
            </w:r>
            <w:r>
              <w:rPr>
                <w:rFonts w:hint="eastAsia" w:cs="Times New Roman" w:asciiTheme="minorEastAsia" w:hAnsiTheme="minorEastAsia"/>
                <w:bCs/>
                <w:sz w:val="24"/>
                <w:szCs w:val="24"/>
              </w:rPr>
              <w:t xml:space="preserve">较</w:t>
            </w:r>
            <w:r>
              <w:rPr>
                <w:rFonts w:cs="Times New Roman" w:asciiTheme="minorEastAsia" w:hAnsiTheme="minorEastAsia"/>
                <w:bCs/>
                <w:sz w:val="24"/>
                <w:szCs w:val="24"/>
              </w:rPr>
              <w:t xml:space="preserve">科学合理、</w:t>
            </w:r>
            <w:r>
              <w:rPr>
                <w:rFonts w:hint="eastAsia" w:cs="Times New Roman" w:asciiTheme="minorEastAsia" w:hAnsiTheme="minorEastAsia"/>
                <w:bCs/>
                <w:sz w:val="24"/>
                <w:szCs w:val="24"/>
              </w:rPr>
              <w:t xml:space="preserve">较</w:t>
            </w:r>
            <w:r>
              <w:rPr>
                <w:rFonts w:cs="Times New Roman" w:asciiTheme="minorEastAsia" w:hAnsiTheme="minorEastAsia"/>
                <w:bCs/>
                <w:sz w:val="24"/>
                <w:szCs w:val="24"/>
              </w:rPr>
              <w:t xml:space="preserve">完整、</w:t>
            </w:r>
            <w:r>
              <w:rPr>
                <w:rFonts w:hint="eastAsia" w:cs="Times New Roman" w:asciiTheme="minorEastAsia" w:hAnsiTheme="minorEastAsia"/>
                <w:bCs/>
                <w:sz w:val="24"/>
                <w:szCs w:val="24"/>
              </w:rPr>
              <w:t xml:space="preserve">较</w:t>
            </w:r>
            <w:r>
              <w:rPr>
                <w:rFonts w:cs="Times New Roman" w:asciiTheme="minorEastAsia" w:hAnsiTheme="minorEastAsia"/>
                <w:bCs/>
                <w:sz w:val="24"/>
                <w:szCs w:val="24"/>
              </w:rPr>
              <w:t xml:space="preserve">切实可行的得</w:t>
            </w:r>
            <w:r>
              <w:rPr>
                <w:rFonts w:hint="eastAsia" w:cs="Times New Roman" w:asciiTheme="minorEastAsia" w:hAnsiTheme="minorEastAsia"/>
                <w:bCs/>
                <w:sz w:val="24"/>
                <w:szCs w:val="24"/>
              </w:rPr>
              <w:t xml:space="preserve">5</w:t>
            </w:r>
            <w:r>
              <w:rPr>
                <w:rFonts w:cs="Times New Roman" w:asciiTheme="minorEastAsia" w:hAnsiTheme="minorEastAsia"/>
                <w:bCs/>
                <w:sz w:val="24"/>
                <w:szCs w:val="24"/>
              </w:rPr>
              <w:t xml:space="preserve">分；</w:t>
            </w:r>
            <w:r/>
          </w:p>
          <w:p>
            <w:pPr>
              <w:jc w:val="left"/>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培训方案基本科学合理、基本完整、基本切实可行的得2分；</w:t>
            </w:r>
            <w:r>
              <w:rPr>
                <w:rFonts w:cs="Times New Roman" w:asciiTheme="minorEastAsia" w:hAnsiTheme="minorEastAsia"/>
                <w:bCs/>
                <w:sz w:val="24"/>
                <w:szCs w:val="24"/>
              </w:rPr>
              <w:t xml:space="preserve">未提供的不得分。</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8、5、2、0</w:t>
            </w:r>
            <w:r/>
          </w:p>
        </w:tc>
      </w:tr>
      <w:tr>
        <w:trPr>
          <w:jc w:val="center"/>
        </w:trPr>
        <w:tc>
          <w:tcPr>
            <w:tcW w:w="959"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p>
        </w:tc>
        <w:tc>
          <w:tcPr>
            <w:tcW w:w="1276"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技术参数</w:t>
            </w:r>
            <w:r>
              <w:rPr>
                <w:rFonts w:hint="eastAsia" w:cs="宋体" w:asciiTheme="minorEastAsia" w:hAnsiTheme="minorEastAsia"/>
                <w:bCs/>
                <w:sz w:val="24"/>
                <w:szCs w:val="24"/>
              </w:rPr>
              <w:t xml:space="preserve">比较：</w:t>
            </w:r>
            <w:r>
              <w:rPr>
                <w:rFonts w:hint="eastAsia" w:cs="宋体" w:asciiTheme="minorEastAsia" w:hAnsiTheme="minorEastAsia"/>
                <w:bCs/>
                <w:sz w:val="24"/>
                <w:szCs w:val="24"/>
              </w:rPr>
              <w:t xml:space="preserve">36分</w:t>
            </w:r>
            <w:r/>
          </w:p>
        </w:tc>
        <w:tc>
          <w:tcPr>
            <w:tcW w:w="6662" w:type="dxa"/>
            <w:vAlign w:val="center"/>
            <w:textDirection w:val="lrTb"/>
            <w:noWrap w:val="false"/>
          </w:tcPr>
          <w:p>
            <w:pPr>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根据供应商的所投产品技术指标与招标要求的满足程度进行比较。投标产品的技术指标与需求的吻合程度和偏差情况，是否能够满足标书要求。对招标文件中所列技术参数全部响应，得36分。</w:t>
            </w:r>
            <w:r/>
          </w:p>
          <w:p>
            <w:pPr>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招标文件第四章中“（二）采购技术参数”中</w:t>
            </w:r>
            <w:r>
              <w:rPr>
                <w:rFonts w:hint="eastAsia" w:cs="Times New Roman" w:asciiTheme="minorEastAsia" w:hAnsiTheme="minorEastAsia"/>
                <w:bCs/>
                <w:sz w:val="24"/>
                <w:szCs w:val="24"/>
              </w:rPr>
              <w:t xml:space="preserve">标“▲”为重要参数，共三项软件内容，</w:t>
            </w:r>
            <w:r>
              <w:rPr>
                <w:rFonts w:hint="eastAsia" w:cs="宋体" w:asciiTheme="minorEastAsia" w:hAnsiTheme="minorEastAsia"/>
                <w:bCs/>
                <w:sz w:val="24"/>
                <w:szCs w:val="24"/>
              </w:rPr>
              <w:t xml:space="preserve">须在投标文件里清晰的标识出此项软件中全部功能展示界面截图并加盖供应商公章，</w:t>
            </w:r>
            <w:r>
              <w:rPr>
                <w:rFonts w:hint="eastAsia" w:cs="Times New Roman" w:asciiTheme="minorEastAsia" w:hAnsiTheme="minorEastAsia"/>
                <w:bCs/>
                <w:sz w:val="24"/>
                <w:szCs w:val="24"/>
              </w:rPr>
              <w:t xml:space="preserve">每一项软件内容中若出现缺失功能截图或负</w:t>
            </w:r>
            <w:r>
              <w:rPr>
                <w:rFonts w:hint="eastAsia" w:cs="Times New Roman" w:asciiTheme="minorEastAsia" w:hAnsiTheme="minorEastAsia"/>
                <w:bCs/>
                <w:sz w:val="24"/>
                <w:szCs w:val="24"/>
              </w:rPr>
              <w:t xml:space="preserve">偏离均扣3分</w:t>
            </w:r>
            <w:r>
              <w:rPr>
                <w:rFonts w:hint="eastAsia" w:cs="Times New Roman" w:asciiTheme="minorEastAsia" w:hAnsiTheme="minorEastAsia"/>
                <w:bCs/>
                <w:sz w:val="24"/>
                <w:szCs w:val="24"/>
              </w:rPr>
              <w:t xml:space="preserve">，</w:t>
            </w:r>
            <w:r>
              <w:rPr>
                <w:rFonts w:hint="eastAsia" w:cs="Times New Roman" w:asciiTheme="minorEastAsia" w:hAnsiTheme="minorEastAsia"/>
                <w:bCs/>
                <w:sz w:val="24"/>
                <w:szCs w:val="24"/>
              </w:rPr>
              <w:t xml:space="preserve">最多扣9分。未提供或提供证明材料不全的或者模糊不清</w:t>
            </w:r>
            <w:r>
              <w:rPr>
                <w:rFonts w:hint="eastAsia" w:cs="Times New Roman" w:asciiTheme="minorEastAsia" w:hAnsiTheme="minorEastAsia"/>
                <w:bCs/>
                <w:sz w:val="24"/>
                <w:szCs w:val="24"/>
              </w:rPr>
              <w:t xml:space="preserve">晰</w:t>
            </w:r>
            <w:r>
              <w:rPr>
                <w:rFonts w:hint="eastAsia" w:cs="Times New Roman" w:asciiTheme="minorEastAsia" w:hAnsiTheme="minorEastAsia"/>
                <w:bCs/>
                <w:sz w:val="24"/>
                <w:szCs w:val="24"/>
              </w:rPr>
              <w:t xml:space="preserve">的视为负偏离。</w:t>
            </w:r>
            <w:r/>
          </w:p>
          <w:p>
            <w:pPr>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招标文件第四章中“（二）采购技术参数”中的其他参数，</w:t>
            </w:r>
            <w:r>
              <w:rPr>
                <w:rFonts w:hint="eastAsia" w:cs="Times New Roman" w:asciiTheme="minorEastAsia" w:hAnsiTheme="minorEastAsia"/>
                <w:bCs/>
                <w:sz w:val="24"/>
                <w:szCs w:val="24"/>
              </w:rPr>
              <w:t xml:space="preserve">每负偏离</w:t>
            </w:r>
            <w:r>
              <w:rPr>
                <w:rFonts w:hint="eastAsia" w:cs="Times New Roman" w:asciiTheme="minorEastAsia" w:hAnsiTheme="minorEastAsia"/>
                <w:bCs/>
                <w:sz w:val="24"/>
                <w:szCs w:val="24"/>
              </w:rPr>
              <w:t xml:space="preserve">一项扣1分，扣完为止。以投标文件中所提供的《技术或服务要求偏离表》信息为准。</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36</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18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418"/>
        <w:gridCol w:w="6662"/>
        <w:gridCol w:w="957"/>
      </w:tblGrid>
      <w:tr>
        <w:trPr>
          <w:jc w:val="center"/>
        </w:trPr>
        <w:tc>
          <w:tcPr>
            <w:tcW w:w="81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序号</w:t>
            </w:r>
            <w:r/>
          </w:p>
        </w:tc>
        <w:tc>
          <w:tcPr>
            <w:tcW w:w="1418"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评分项名称</w:t>
            </w:r>
            <w:r/>
          </w:p>
        </w:tc>
        <w:tc>
          <w:tcPr>
            <w:tcW w:w="6662"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评分标准</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分值</w:t>
            </w:r>
            <w:r/>
          </w:p>
        </w:tc>
      </w:tr>
      <w:tr>
        <w:trPr>
          <w:jc w:val="center"/>
        </w:trPr>
        <w:tc>
          <w:tcPr>
            <w:tcW w:w="81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p>
        </w:tc>
        <w:tc>
          <w:tcPr>
            <w:tcW w:w="1418" w:type="dxa"/>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业绩比较：9分</w:t>
            </w:r>
            <w:r/>
          </w:p>
        </w:tc>
        <w:tc>
          <w:tcPr>
            <w:tcW w:w="6662" w:type="dxa"/>
            <w:vAlign w:val="center"/>
            <w:textDirection w:val="lrTb"/>
            <w:noWrap w:val="false"/>
          </w:tcPr>
          <w:p>
            <w:pPr>
              <w:rPr>
                <w:rFonts w:hint="eastAsia" w:cs="宋体" w:asciiTheme="minorEastAsia" w:hAnsiTheme="minorEastAsia"/>
                <w:bCs/>
                <w:sz w:val="24"/>
                <w:szCs w:val="24"/>
              </w:rPr>
            </w:pPr>
            <w:r>
              <w:rPr>
                <w:rFonts w:hint="eastAsia" w:cs="宋体" w:asciiTheme="minorEastAsia" w:hAnsiTheme="minorEastAsia"/>
                <w:bCs/>
                <w:sz w:val="24"/>
                <w:szCs w:val="24"/>
              </w:rPr>
              <w:t xml:space="preserve">供应商提供自2022年1月以来（以合同签订时间为准）完成的类似项目的设备供货合同，每有1个得3分，最高得9分。投标文件中须提供合同扫描件否则不得分；同一家业主的业绩不重复得分；合同须签章完整、签署日期清晰，同时</w:t>
            </w:r>
            <w:r>
              <w:rPr>
                <w:rFonts w:hint="eastAsia" w:cs="宋体" w:asciiTheme="minorEastAsia" w:hAnsiTheme="minorEastAsia"/>
                <w:bCs/>
                <w:sz w:val="24"/>
                <w:szCs w:val="24"/>
              </w:rPr>
              <w:t xml:space="preserve">须反映</w:t>
            </w:r>
            <w:r>
              <w:rPr>
                <w:rFonts w:hint="eastAsia" w:cs="宋体" w:asciiTheme="minorEastAsia" w:hAnsiTheme="minorEastAsia"/>
                <w:bCs/>
                <w:sz w:val="24"/>
                <w:szCs w:val="24"/>
              </w:rPr>
              <w:t xml:space="preserve">设备品牌、型号等内容，否则评审时不予认可。</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9</w:t>
            </w:r>
            <w:r/>
          </w:p>
        </w:tc>
      </w:tr>
      <w:tr>
        <w:trPr>
          <w:jc w:val="center"/>
        </w:trPr>
        <w:tc>
          <w:tcPr>
            <w:tcW w:w="81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p>
        </w:tc>
        <w:tc>
          <w:tcPr>
            <w:tcW w:w="1418" w:type="dxa"/>
            <w:vAlign w:val="center"/>
            <w:textDirection w:val="lrTb"/>
            <w:noWrap w:val="false"/>
          </w:tcPr>
          <w:p>
            <w:pPr>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质保期承诺</w:t>
            </w:r>
            <w:r>
              <w:rPr>
                <w:rFonts w:hint="eastAsia" w:cs="Times New Roman" w:asciiTheme="minorEastAsia" w:hAnsiTheme="minorEastAsia"/>
                <w:bCs/>
                <w:sz w:val="24"/>
                <w:szCs w:val="24"/>
              </w:rPr>
              <w:t xml:space="preserve">比较：6分</w:t>
            </w:r>
            <w:r/>
          </w:p>
        </w:tc>
        <w:tc>
          <w:tcPr>
            <w:tcW w:w="6662" w:type="dxa"/>
            <w:vAlign w:val="center"/>
            <w:textDirection w:val="lrTb"/>
            <w:noWrap w:val="false"/>
          </w:tcPr>
          <w:p>
            <w:pPr>
              <w:rPr>
                <w:rFonts w:hint="eastAsia" w:cs="宋体" w:asciiTheme="minorEastAsia" w:hAnsiTheme="minorEastAsia"/>
                <w:bCs/>
                <w:color w:val="000000"/>
                <w:sz w:val="24"/>
                <w:szCs w:val="24"/>
              </w:rPr>
            </w:pPr>
            <w:r>
              <w:rPr>
                <w:rFonts w:cs="宋体" w:asciiTheme="minorEastAsia" w:hAnsiTheme="minorEastAsia"/>
                <w:bCs/>
                <w:color w:val="000000"/>
                <w:sz w:val="24"/>
                <w:szCs w:val="24"/>
              </w:rPr>
              <w:t xml:space="preserve">在满足招标文件</w:t>
            </w:r>
            <w:r>
              <w:rPr>
                <w:rFonts w:hint="eastAsia" w:cs="宋体" w:asciiTheme="minorEastAsia" w:hAnsiTheme="minorEastAsia"/>
                <w:bCs/>
                <w:color w:val="000000"/>
                <w:sz w:val="24"/>
                <w:szCs w:val="24"/>
              </w:rPr>
              <w:t xml:space="preserve">3</w:t>
            </w:r>
            <w:r>
              <w:rPr>
                <w:rFonts w:cs="宋体" w:asciiTheme="minorEastAsia" w:hAnsiTheme="minorEastAsia"/>
                <w:bCs/>
                <w:color w:val="000000"/>
                <w:sz w:val="24"/>
                <w:szCs w:val="24"/>
              </w:rPr>
              <w:t xml:space="preserve">年质保</w:t>
            </w:r>
            <w:r>
              <w:rPr>
                <w:rFonts w:hint="eastAsia" w:cs="宋体" w:asciiTheme="minorEastAsia" w:hAnsiTheme="minorEastAsia"/>
                <w:bCs/>
                <w:color w:val="000000"/>
                <w:sz w:val="24"/>
                <w:szCs w:val="24"/>
              </w:rPr>
              <w:t xml:space="preserve">期</w:t>
            </w:r>
            <w:r>
              <w:rPr>
                <w:rFonts w:cs="宋体" w:asciiTheme="minorEastAsia" w:hAnsiTheme="minorEastAsia"/>
                <w:bCs/>
                <w:color w:val="000000"/>
                <w:sz w:val="24"/>
                <w:szCs w:val="24"/>
              </w:rPr>
              <w:t xml:space="preserve">的基础上</w:t>
            </w:r>
            <w:r>
              <w:rPr>
                <w:rFonts w:hint="eastAsia" w:cs="宋体" w:asciiTheme="minorEastAsia" w:hAnsiTheme="minorEastAsia"/>
                <w:bCs/>
                <w:color w:val="000000"/>
                <w:sz w:val="24"/>
                <w:szCs w:val="24"/>
              </w:rPr>
              <w:t xml:space="preserve">，</w:t>
            </w:r>
            <w:r>
              <w:rPr>
                <w:rFonts w:cs="宋体" w:asciiTheme="minorEastAsia" w:hAnsiTheme="minorEastAsia"/>
                <w:bCs/>
                <w:color w:val="000000"/>
                <w:sz w:val="24"/>
                <w:szCs w:val="24"/>
              </w:rPr>
              <w:t xml:space="preserve">质保</w:t>
            </w:r>
            <w:r>
              <w:rPr>
                <w:rFonts w:hint="eastAsia" w:cs="宋体" w:asciiTheme="minorEastAsia" w:hAnsiTheme="minorEastAsia"/>
                <w:bCs/>
                <w:color w:val="000000"/>
                <w:sz w:val="24"/>
                <w:szCs w:val="24"/>
              </w:rPr>
              <w:t xml:space="preserve">期</w:t>
            </w:r>
            <w:r>
              <w:rPr>
                <w:rFonts w:cs="宋体" w:asciiTheme="minorEastAsia" w:hAnsiTheme="minorEastAsia"/>
                <w:bCs/>
                <w:color w:val="000000"/>
                <w:sz w:val="24"/>
                <w:szCs w:val="24"/>
              </w:rPr>
              <w:t xml:space="preserve">每增加1年</w:t>
            </w:r>
            <w:r>
              <w:rPr>
                <w:rFonts w:hint="eastAsia" w:cs="宋体" w:asciiTheme="minorEastAsia" w:hAnsiTheme="minorEastAsia"/>
                <w:bCs/>
                <w:color w:val="000000"/>
                <w:sz w:val="24"/>
                <w:szCs w:val="24"/>
              </w:rPr>
              <w:t xml:space="preserve">得2</w:t>
            </w:r>
            <w:r>
              <w:rPr>
                <w:rFonts w:cs="宋体" w:asciiTheme="minorEastAsia" w:hAnsiTheme="minorEastAsia"/>
                <w:bCs/>
                <w:color w:val="000000"/>
                <w:sz w:val="24"/>
                <w:szCs w:val="24"/>
              </w:rPr>
              <w:t xml:space="preserve">分，最多</w:t>
            </w:r>
            <w:r>
              <w:rPr>
                <w:rFonts w:hint="eastAsia" w:cs="宋体" w:asciiTheme="minorEastAsia" w:hAnsiTheme="minorEastAsia"/>
                <w:bCs/>
                <w:color w:val="000000"/>
                <w:sz w:val="24"/>
                <w:szCs w:val="24"/>
              </w:rPr>
              <w:t xml:space="preserve">得6</w:t>
            </w:r>
            <w:r>
              <w:rPr>
                <w:rFonts w:cs="宋体" w:asciiTheme="minorEastAsia" w:hAnsiTheme="minorEastAsia"/>
                <w:bCs/>
                <w:color w:val="000000"/>
                <w:sz w:val="24"/>
                <w:szCs w:val="24"/>
              </w:rPr>
              <w:t xml:space="preserve">分。</w:t>
            </w:r>
            <w:r>
              <w:rPr>
                <w:rFonts w:hint="eastAsia" w:cs="宋体" w:asciiTheme="minorEastAsia" w:hAnsiTheme="minorEastAsia"/>
                <w:bCs/>
                <w:color w:val="000000"/>
                <w:sz w:val="24"/>
                <w:szCs w:val="24"/>
              </w:rPr>
              <w:t xml:space="preserve">投标文件中须</w:t>
            </w:r>
            <w:r>
              <w:rPr>
                <w:rFonts w:cs="宋体" w:asciiTheme="minorEastAsia" w:hAnsiTheme="minorEastAsia"/>
                <w:bCs/>
                <w:color w:val="000000"/>
                <w:sz w:val="24"/>
                <w:szCs w:val="24"/>
              </w:rPr>
              <w:t xml:space="preserve">提供承诺函，否则不得分。</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6</w:t>
            </w:r>
            <w:r/>
          </w:p>
        </w:tc>
      </w:tr>
      <w:tr>
        <w:trPr>
          <w:jc w:val="center"/>
        </w:trPr>
        <w:tc>
          <w:tcPr>
            <w:tcW w:w="81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p>
        </w:tc>
        <w:tc>
          <w:tcPr>
            <w:tcW w:w="1418" w:type="dxa"/>
            <w:vAlign w:val="center"/>
            <w:textDirection w:val="lrTb"/>
            <w:noWrap w:val="false"/>
          </w:tcPr>
          <w:p>
            <w:pPr>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增值服务比较：3分</w:t>
            </w:r>
            <w:r/>
          </w:p>
        </w:tc>
        <w:tc>
          <w:tcPr>
            <w:tcW w:w="6662" w:type="dxa"/>
            <w:vAlign w:val="center"/>
            <w:textDirection w:val="lrTb"/>
            <w:noWrap w:val="false"/>
          </w:tcPr>
          <w:p>
            <w:pPr>
              <w:rPr>
                <w:rFonts w:hint="eastAsia" w:cs="宋体" w:asciiTheme="minorEastAsia" w:hAnsiTheme="minorEastAsia"/>
                <w:bCs/>
                <w:color w:val="000000"/>
                <w:sz w:val="24"/>
                <w:szCs w:val="24"/>
              </w:rPr>
            </w:pPr>
            <w:r>
              <w:rPr>
                <w:rFonts w:hint="eastAsia" w:cs="Times New Roman" w:asciiTheme="minorEastAsia" w:hAnsiTheme="minorEastAsia"/>
                <w:bCs/>
                <w:sz w:val="24"/>
                <w:szCs w:val="24"/>
              </w:rPr>
              <w:t xml:space="preserve">供应商提供针对本项目的增值服务和承诺书，经评委会认定有利于项目开展与使用的</w:t>
            </w:r>
            <w:r>
              <w:rPr>
                <w:rFonts w:cs="Times New Roman" w:asciiTheme="minorEastAsia" w:hAnsiTheme="minorEastAsia"/>
                <w:bCs/>
                <w:sz w:val="24"/>
                <w:szCs w:val="24"/>
              </w:rPr>
              <w:t xml:space="preserve">，每有</w:t>
            </w:r>
            <w:r>
              <w:rPr>
                <w:rFonts w:hint="eastAsia" w:cs="Times New Roman" w:asciiTheme="minorEastAsia" w:hAnsiTheme="minorEastAsia"/>
                <w:bCs/>
                <w:sz w:val="24"/>
                <w:szCs w:val="24"/>
              </w:rPr>
              <w:t xml:space="preserve">1项</w:t>
            </w:r>
            <w:r>
              <w:rPr>
                <w:rFonts w:cs="Times New Roman" w:asciiTheme="minorEastAsia" w:hAnsiTheme="minorEastAsia"/>
                <w:bCs/>
                <w:sz w:val="24"/>
                <w:szCs w:val="24"/>
              </w:rPr>
              <w:t xml:space="preserve">得</w:t>
            </w:r>
            <w:r>
              <w:rPr>
                <w:rFonts w:hint="eastAsia" w:cs="Times New Roman" w:asciiTheme="minorEastAsia" w:hAnsiTheme="minorEastAsia"/>
                <w:bCs/>
                <w:sz w:val="24"/>
                <w:szCs w:val="24"/>
              </w:rPr>
              <w:t xml:space="preserve">1</w:t>
            </w:r>
            <w:r>
              <w:rPr>
                <w:rFonts w:cs="Times New Roman" w:asciiTheme="minorEastAsia" w:hAnsiTheme="minorEastAsia"/>
                <w:bCs/>
                <w:sz w:val="24"/>
                <w:szCs w:val="24"/>
              </w:rPr>
              <w:t xml:space="preserve">分，最多得</w:t>
            </w:r>
            <w:r>
              <w:rPr>
                <w:rFonts w:hint="eastAsia" w:cs="Times New Roman" w:asciiTheme="minorEastAsia" w:hAnsiTheme="minorEastAsia"/>
                <w:bCs/>
                <w:sz w:val="24"/>
                <w:szCs w:val="24"/>
              </w:rPr>
              <w:t xml:space="preserve">3</w:t>
            </w:r>
            <w:r>
              <w:rPr>
                <w:rFonts w:cs="Times New Roman" w:asciiTheme="minorEastAsia" w:hAnsiTheme="minorEastAsia"/>
                <w:bCs/>
                <w:sz w:val="24"/>
                <w:szCs w:val="24"/>
              </w:rPr>
              <w:t xml:space="preserve">分。</w:t>
            </w:r>
            <w:r>
              <w:rPr>
                <w:rFonts w:cs="宋体" w:asciiTheme="minorEastAsia" w:hAnsiTheme="minorEastAsia"/>
                <w:bCs/>
                <w:color w:val="000000"/>
                <w:sz w:val="24"/>
                <w:szCs w:val="24"/>
              </w:rPr>
              <w:t xml:space="preserve">提供承诺函，否则不得分。</w:t>
            </w:r>
            <w:r/>
          </w:p>
        </w:tc>
        <w:tc>
          <w:tcPr>
            <w:tcW w:w="957" w:type="dxa"/>
            <w:vAlign w:val="center"/>
            <w:textDirection w:val="lrTb"/>
            <w:noWrap w:val="false"/>
          </w:tcPr>
          <w:p>
            <w:pPr>
              <w:jc w:val="center"/>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pPr>
        <w:ind w:firstLine="482"/>
        <w:rPr>
          <w:rFonts w:hint="eastAsia" w:ascii="宋体" w:hAnsi="宋体" w:eastAsia="宋体" w:cs="宋体"/>
          <w:b/>
          <w:bCs/>
          <w:sz w:val="24"/>
          <w:szCs w:val="24"/>
        </w:rPr>
      </w:pPr>
      <w:r/>
      <w:bookmarkStart w:id="65" w:name="_Toc48723925"/>
      <w:r/>
      <w:bookmarkStart w:id="66" w:name="_Toc105940243"/>
      <w:r>
        <w:rPr>
          <w:rFonts w:hint="eastAsia" w:ascii="宋体" w:hAnsi="宋体" w:eastAsia="宋体" w:cs="宋体"/>
          <w:b/>
          <w:bCs/>
          <w:sz w:val="24"/>
          <w:szCs w:val="24"/>
        </w:rPr>
        <w:br w:type="page" w:clear="all"/>
      </w:r>
      <w:bookmarkEnd w:id="65"/>
      <w:r/>
      <w:bookmarkEnd w:id="66"/>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仿宋"/>
          <w:sz w:val="24"/>
          <w:szCs w:val="24"/>
        </w:rPr>
      </w:pPr>
      <w:r>
        <w:rPr>
          <w:rFonts w:hint="eastAsia" w:ascii="宋体" w:hAnsi="宋体" w:eastAsia="宋体" w:cs="宋体"/>
          <w:b/>
          <w:bCs/>
          <w:sz w:val="24"/>
          <w:szCs w:val="24"/>
        </w:rPr>
        <w:t xml:space="preserve">预留份额面向中小企业采购适用：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16号）的相关规定：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1、本项目属于专门面向中小企业的项目。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w:t>
      </w:r>
      <w:r>
        <w:rPr>
          <w:rFonts w:hint="eastAsia" w:ascii="宋体" w:hAnsi="宋体" w:eastAsia="宋体" w:cs="宋体"/>
          <w:color w:val="000000"/>
          <w:sz w:val="24"/>
          <w:szCs w:val="24"/>
          <w:u w:val="single"/>
        </w:rPr>
        <w:t xml:space="preserve">工业</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4、投标货物为中小企业制造的，供应商应当出具《政府采购促进中小企业发展管理办法》附件规定《中小企业声明函》，否则不得享受相关中小企业扶持政策。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5、本项目中，供应商提供的货物由中小企业制造，即货物由中小企业生产且使用该中小企业商号或者注册商标，才可享受规定的中小企业扶持政策。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（四）绿色采购</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本项目不适用。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r>
      <w:r/>
    </w:p>
    <w:p>
      <w:pPr>
        <w:ind w:firstLine="480"/>
        <w:jc w:val="left"/>
        <w:rPr>
          <w:rFonts w:hint="eastAsia" w:ascii="宋体" w:hAnsi="宋体" w:eastAsia="宋体" w:cs="宋体"/>
          <w:sz w:val="24"/>
          <w:szCs w:val="24"/>
        </w:rPr>
      </w:pPr>
      <w:r>
        <w:rPr>
          <w:rFonts w:hint="eastAsia" w:ascii="宋体" w:hAnsi="宋体" w:eastAsia="宋体" w:cs="宋体"/>
          <w:sz w:val="24"/>
          <w:szCs w:val="24"/>
        </w:rPr>
      </w:r>
      <w:r/>
    </w:p>
    <w:p>
      <w:pPr>
        <w:ind w:firstLine="480"/>
        <w:jc w:val="left"/>
        <w:rPr>
          <w:rFonts w:hint="eastAsia" w:ascii="宋体" w:hAnsi="宋体" w:eastAsia="宋体" w:cs="宋体"/>
          <w:sz w:val="24"/>
          <w:szCs w:val="24"/>
        </w:rPr>
      </w:pPr>
      <w:r>
        <w:rPr>
          <w:rFonts w:hint="eastAsia" w:ascii="宋体" w:hAnsi="宋体" w:eastAsia="宋体" w:cs="宋体"/>
          <w:sz w:val="24"/>
          <w:szCs w:val="24"/>
        </w:rPr>
      </w:r>
      <w:r/>
    </w:p>
    <w:p>
      <w:pPr>
        <w:ind w:firstLine="480"/>
        <w:jc w:val="left"/>
        <w:rPr>
          <w:rFonts w:hint="eastAsia" w:ascii="宋体" w:hAnsi="宋体" w:eastAsia="宋体" w:cs="宋体"/>
          <w:sz w:val="24"/>
          <w:szCs w:val="24"/>
        </w:rPr>
      </w:pPr>
      <w:r>
        <w:rPr>
          <w:rFonts w:hint="eastAsia" w:ascii="宋体" w:hAnsi="宋体" w:eastAsia="宋体" w:cs="宋体"/>
          <w:sz w:val="24"/>
          <w:szCs w:val="24"/>
        </w:rPr>
      </w:r>
      <w:r/>
    </w:p>
    <w:p>
      <w:pPr>
        <w:ind w:firstLine="480"/>
        <w:jc w:val="left"/>
        <w:rPr>
          <w:rFonts w:hint="eastAsia" w:ascii="宋体" w:hAnsi="宋体" w:eastAsia="宋体" w:cs="宋体"/>
          <w:sz w:val="24"/>
          <w:szCs w:val="24"/>
        </w:rPr>
      </w:pPr>
      <w:r>
        <w:rPr>
          <w:rFonts w:hint="eastAsia" w:ascii="宋体" w:hAnsi="宋体" w:eastAsia="宋体" w:cs="宋体"/>
          <w:sz w:val="24"/>
          <w:szCs w:val="24"/>
        </w:rPr>
      </w:r>
      <w:r/>
    </w:p>
    <w:p>
      <w:pPr>
        <w:ind w:firstLine="420"/>
        <w:jc w:val="left"/>
      </w:p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ind w:firstLine="482"/>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ind w:firstLine="482"/>
        <w:rPr>
          <w:rFonts w:hint="eastAsia" w:ascii="宋体" w:hAnsi="宋体" w:eastAsia="宋体" w:cs="Times New Roman"/>
          <w:b/>
          <w:bCs/>
          <w:sz w:val="24"/>
          <w:szCs w:val="20"/>
          <w:shd w:val="clear" w:color="auto" w:fill="ffffff"/>
        </w:rPr>
      </w:pPr>
      <w:r>
        <w:rPr>
          <w:rFonts w:hint="eastAsia" w:ascii="宋体" w:hAnsi="宋体" w:eastAsia="宋体" w:cs="Times New Roman"/>
          <w:b/>
          <w:bCs/>
          <w:sz w:val="24"/>
          <w:szCs w:val="20"/>
          <w:shd w:val="clear" w:color="auto" w:fill="ffffff"/>
        </w:rPr>
        <w:br w:type="page" w:clear="all"/>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92"/>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中小企业相关要求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w:t>
      </w:r>
      <w:r>
        <w:rPr>
          <w:rFonts w:ascii="宋体" w:hAnsi="宋体" w:eastAsia="宋体" w:cs="宋体"/>
          <w:sz w:val="24"/>
          <w:szCs w:val="24"/>
        </w:rPr>
        <w:t xml:space="preserve">即货物由中小企业生产且使用该中小企业商号或者注册商标</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如未对（中型企业、小型企业、微型企业）进行勾选，视同非中小微企业，不可享受相应扶持政策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1092"/>
        <w:ind w:firstLine="0"/>
        <w:jc w:val="left"/>
        <w:rPr>
          <w:rFonts w:hint="eastAsia" w:ascii="宋体" w:hAnsi="宋体" w:eastAsia="宋体" w:cs="宋体"/>
          <w:b/>
          <w:bCs/>
        </w:rPr>
      </w:pPr>
      <w:r>
        <w:rPr>
          <w:rFonts w:hint="eastAsia" w:ascii="宋体" w:hAnsi="宋体" w:eastAsia="宋体" w:cs="宋体"/>
          <w:b/>
          <w:bCs/>
        </w:rPr>
        <w:t xml:space="preserve">附件3：</w:t>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中小企业划型标准规定（工信部联企业〔2011〕300号）</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48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w:t>
      </w:r>
      <w:r>
        <w:rPr>
          <w:rFonts w:hint="eastAsia" w:ascii="宋体" w:hAnsi="宋体" w:eastAsia="宋体" w:cs="宋体"/>
        </w:rPr>
        <w:t xml:space="preserve">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ind w:firstLine="482"/>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firstLine="482"/>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1015"/>
        <w:ind w:firstLine="482"/>
        <w:jc w:val="left"/>
        <w:rPr>
          <w:rFonts w:hint="eastAsia" w:ascii="宋体" w:hAnsi="宋体" w:eastAsia="宋体" w:cs="宋体"/>
          <w:b/>
          <w:bCs/>
        </w:rPr>
      </w:pPr>
      <w:r>
        <w:rPr>
          <w:rFonts w:hint="eastAsia" w:ascii="宋体" w:hAnsi="宋体" w:eastAsia="宋体" w:cs="宋体"/>
          <w:b/>
          <w:bCs/>
        </w:rPr>
      </w:r>
      <w:r/>
    </w:p>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posOffset>3094355</wp:posOffset>
              </wp:positionH>
              <wp:positionV relativeFrom="paragraph">
                <wp:posOffset>1270</wp:posOffset>
              </wp:positionV>
              <wp:extent cx="408940" cy="219075"/>
              <wp:effectExtent l="0" t="0" r="10160" b="952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09257"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6192;o:allowoverlap:true;o:allowincell:true;mso-position-horizontal-relative:margin;margin-left:243.6pt;mso-position-horizontal:absolute;mso-position-vertical-relative:text;margin-top:0.1pt;mso-position-vertical:absolute;width:32.2pt;height:17.2pt;mso-wrap-distance-left:9.0pt;mso-wrap-distance-top:0.0pt;mso-wrap-distance-right:9.0pt;mso-wrap-distance-bottom:0.0pt;v-text-anchor:top;visibility:visible;" filled="f" stroked="f" strokeweight="0.50pt">
              <v:textbox inset="0,0,0,0">
                <w:txbxContent>
                  <w:p>
                    <w:pPr>
                      <w:pStyle w:val="1027"/>
                    </w:pPr>
                    <w:r/>
                    <w:r/>
                  </w:p>
                </w:txbxContent>
              </v:textbox>
            </v:shape>
          </w:pict>
        </mc:Fallback>
      </mc:AlternateContent>
    </w:r>
    <w:r>
      <w:rPr>
        <w:rFonts w:hint="eastAsia" w:ascii="宋体" w:hAnsi="宋体" w:eastAsia="宋体"/>
        <w:sz w:val="18"/>
        <w:szCs w:val="18"/>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4500"/>
      <w:tabs>
        <w:tab w:val="left" w:pos="2382"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27"/>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27"/>
                    </w:pPr>
                    <w:r/>
                    <w:r/>
                  </w:p>
                </w:txbxContent>
              </v:textbox>
            </v:shape>
          </w:pict>
        </mc:Fallback>
      </mc:AlternateContent>
    </w:r>
    <w:r>
      <w:rPr>
        <w:rFonts w:hint="eastAsia"/>
      </w:rPr>
      <w:tab/>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3027680</wp:posOffset>
              </wp:positionH>
              <wp:positionV relativeFrom="paragraph">
                <wp:posOffset>635</wp:posOffset>
              </wp:positionV>
              <wp:extent cx="257175" cy="219075"/>
              <wp:effectExtent l="0" t="0" r="9525" b="952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57175"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7216;o:allowoverlap:true;o:allowincell:true;mso-position-horizontal-relative:margin;margin-left:238.4pt;mso-position-horizontal:absolute;mso-position-vertical-relative:text;margin-top:0.0pt;mso-position-vertical:absolute;width:20.2pt;height:17.2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posOffset>3094355</wp:posOffset>
              </wp:positionH>
              <wp:positionV relativeFrom="paragraph">
                <wp:posOffset>1270</wp:posOffset>
              </wp:positionV>
              <wp:extent cx="408940" cy="21907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409257"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ind w:firstLine="36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5168;o:allowoverlap:true;o:allowincell:true;mso-position-horizontal-relative:margin;margin-left:243.6pt;mso-position-horizontal:absolute;mso-position-vertical-relative:text;margin-top:0.1pt;mso-position-vertical:absolute;width:32.2pt;height:17.2pt;mso-wrap-distance-left:9.0pt;mso-wrap-distance-top:0.0pt;mso-wrap-distance-right:9.0pt;mso-wrap-distance-bottom:0.0pt;v-text-anchor:top;visibility:visible;" filled="f" stroked="f" strokeweight="0.50pt">
              <v:textbox inset="0,0,0,0">
                <w:txbxContent>
                  <w:p>
                    <w:pPr>
                      <w:pStyle w:val="1027"/>
                      <w:ind w:firstLine="360"/>
                    </w:pPr>
                    <w:r/>
                    <w:r/>
                  </w:p>
                </w:txbxContent>
              </v:textbox>
            </v:shape>
          </w:pict>
        </mc:Fallback>
      </mc:AlternateContent>
    </w:r>
    <w:r>
      <w:rPr>
        <w:rFonts w:hint="eastAsia" w:ascii="宋体" w:hAnsi="宋体" w:eastAsia="宋体"/>
        <w:sz w:val="18"/>
        <w:szCs w:val="18"/>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4500"/>
      <w:tabs>
        <w:tab w:val="left" w:pos="2382"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27"/>
                          </w:pPr>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27"/>
                    </w:pPr>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1"/>
      <w:jc w:val="both"/>
      <w:rPr>
        <w:rFonts w:hint="eastAsia" w:ascii="宋体" w:hAnsi="宋体" w:eastAsiaTheme="minorEastAsia"/>
      </w:rPr>
    </w:pPr>
    <w:r>
      <w:rPr>
        <w:rFonts w:hint="eastAsia" w:ascii="宋体" w:hAnsi="宋体" w:eastAsia="宋体"/>
      </w:rPr>
      <w:t xml:space="preserve">政府采购招标文件                                                           标号：</w:t>
    </w:r>
    <w:r>
      <w:rPr>
        <w:rFonts w:ascii="Segoe UI" w:hAnsi="Segoe UI" w:eastAsia="Segoe UI" w:cs="Segoe UI"/>
        <w:sz w:val="14"/>
        <w:szCs w:val="14"/>
        <w:shd w:val="clear" w:color="auto" w:fill="ffffff"/>
      </w:rPr>
      <w:t xml:space="preserve">JSZC-32050</w:t>
    </w:r>
    <w:r>
      <w:rPr>
        <w:rFonts w:hint="eastAsia" w:ascii="Segoe UI" w:hAnsi="Segoe UI" w:cs="Segoe UI" w:eastAsiaTheme="minorEastAsia"/>
        <w:sz w:val="14"/>
        <w:szCs w:val="14"/>
        <w:shd w:val="clear" w:color="auto" w:fill="ffffff"/>
      </w:rPr>
      <w:t xml:space="preserve">0</w:t>
    </w:r>
    <w:r>
      <w:rPr>
        <w:rFonts w:ascii="Segoe UI" w:hAnsi="Segoe UI" w:eastAsia="Segoe UI" w:cs="Segoe UI"/>
        <w:sz w:val="14"/>
        <w:szCs w:val="14"/>
        <w:shd w:val="clear" w:color="auto" w:fill="ffffff"/>
      </w:rPr>
      <w:t xml:space="preserve">-SZCH-G2025-</w:t>
    </w:r>
    <w:r>
      <w:rPr>
        <w:rFonts w:hint="eastAsia" w:ascii="Segoe UI" w:hAnsi="Segoe UI" w:cs="Segoe UI" w:eastAsiaTheme="minorEastAsia"/>
        <w:sz w:val="14"/>
        <w:szCs w:val="14"/>
        <w:shd w:val="clear" w:color="auto" w:fill="ffffff"/>
      </w:rPr>
      <w:t xml:space="preserve">0108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96"/>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25"/>
      <w:numFmt w:val="decimal"/>
      <w:isLgl w:val="false"/>
      <w:suff w:val="tab"/>
      <w:lvlText w:val="（%1）"/>
      <w:lvlJc w:val="left"/>
      <w:pPr>
        <w:ind w:left="720" w:hanging="720"/>
      </w:pPr>
      <w:rPr>
        <w:rFonts w:hint="default" w:cs="宋体"/>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2"/>
      <w:numFmt w:val="decimal"/>
      <w:pStyle w:val="1121"/>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6">
    <w:multiLevelType w:val="hybridMultilevel"/>
    <w:lvl w:ilvl="0">
      <w:start w:val="1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25"/>
      <w:numFmt w:val="decimal"/>
      <w:isLgl w:val="false"/>
      <w:suff w:val="tab"/>
      <w:lvlText w:val="%1、"/>
      <w:lvlJc w:val="left"/>
      <w:pPr>
        <w:ind w:left="797" w:hanging="315"/>
      </w:pPr>
      <w:rPr>
        <w:rFonts w:hint="default"/>
        <w:sz w:val="24"/>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8">
    <w:multiLevelType w:val="hybridMultilevel"/>
    <w:lvl w:ilvl="0">
      <w:start w:val="1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5"/>
  </w:num>
  <w:num w:numId="3">
    <w:abstractNumId w:val="0"/>
  </w:num>
  <w:num w:numId="4">
    <w:abstractNumId w:val="1"/>
  </w:num>
  <w:num w:numId="5">
    <w:abstractNumId w:val="2"/>
  </w:num>
  <w:num w:numId="6">
    <w:abstractNumId w:val="4"/>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04"/>
    <w:link w:val="998"/>
    <w:uiPriority w:val="9"/>
    <w:rPr>
      <w:rFonts w:ascii="Arial" w:hAnsi="Arial" w:eastAsia="Arial" w:cs="Arial"/>
      <w:sz w:val="40"/>
      <w:szCs w:val="40"/>
    </w:rPr>
  </w:style>
  <w:style w:type="character" w:styleId="847">
    <w:name w:val="Heading 2 Char"/>
    <w:basedOn w:val="1004"/>
    <w:link w:val="999"/>
    <w:uiPriority w:val="9"/>
    <w:rPr>
      <w:rFonts w:ascii="Arial" w:hAnsi="Arial" w:eastAsia="Arial" w:cs="Arial"/>
      <w:sz w:val="34"/>
    </w:rPr>
  </w:style>
  <w:style w:type="character" w:styleId="848">
    <w:name w:val="Heading 3 Char"/>
    <w:basedOn w:val="1004"/>
    <w:link w:val="1000"/>
    <w:uiPriority w:val="9"/>
    <w:rPr>
      <w:rFonts w:ascii="Arial" w:hAnsi="Arial" w:eastAsia="Arial" w:cs="Arial"/>
      <w:sz w:val="30"/>
      <w:szCs w:val="30"/>
    </w:rPr>
  </w:style>
  <w:style w:type="character" w:styleId="849">
    <w:name w:val="Heading 4 Char"/>
    <w:basedOn w:val="1004"/>
    <w:link w:val="1001"/>
    <w:uiPriority w:val="9"/>
    <w:rPr>
      <w:rFonts w:ascii="Arial" w:hAnsi="Arial" w:eastAsia="Arial" w:cs="Arial"/>
      <w:b/>
      <w:bCs/>
      <w:sz w:val="26"/>
      <w:szCs w:val="26"/>
    </w:rPr>
  </w:style>
  <w:style w:type="character" w:styleId="850">
    <w:name w:val="Heading 5 Char"/>
    <w:basedOn w:val="1004"/>
    <w:link w:val="1002"/>
    <w:uiPriority w:val="9"/>
    <w:rPr>
      <w:rFonts w:ascii="Arial" w:hAnsi="Arial" w:eastAsia="Arial" w:cs="Arial"/>
      <w:b/>
      <w:bCs/>
      <w:sz w:val="24"/>
      <w:szCs w:val="24"/>
    </w:rPr>
  </w:style>
  <w:style w:type="character" w:styleId="851">
    <w:name w:val="Heading 6 Char"/>
    <w:basedOn w:val="1004"/>
    <w:link w:val="1003"/>
    <w:uiPriority w:val="9"/>
    <w:rPr>
      <w:rFonts w:ascii="Arial" w:hAnsi="Arial" w:eastAsia="Arial" w:cs="Arial"/>
      <w:b/>
      <w:bCs/>
      <w:sz w:val="22"/>
      <w:szCs w:val="22"/>
    </w:rPr>
  </w:style>
  <w:style w:type="paragraph" w:styleId="852">
    <w:name w:val="Heading 7"/>
    <w:basedOn w:val="997"/>
    <w:next w:val="997"/>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basedOn w:val="1004"/>
    <w:link w:val="852"/>
    <w:uiPriority w:val="9"/>
    <w:rPr>
      <w:rFonts w:ascii="Arial" w:hAnsi="Arial" w:eastAsia="Arial" w:cs="Arial"/>
      <w:b/>
      <w:bCs/>
      <w:i/>
      <w:iCs/>
      <w:sz w:val="22"/>
      <w:szCs w:val="22"/>
    </w:rPr>
  </w:style>
  <w:style w:type="paragraph" w:styleId="854">
    <w:name w:val="Heading 8"/>
    <w:basedOn w:val="997"/>
    <w:next w:val="997"/>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basedOn w:val="1004"/>
    <w:link w:val="854"/>
    <w:uiPriority w:val="9"/>
    <w:rPr>
      <w:rFonts w:ascii="Arial" w:hAnsi="Arial" w:eastAsia="Arial" w:cs="Arial"/>
      <w:i/>
      <w:iCs/>
      <w:sz w:val="22"/>
      <w:szCs w:val="22"/>
    </w:rPr>
  </w:style>
  <w:style w:type="paragraph" w:styleId="856">
    <w:name w:val="Heading 9"/>
    <w:basedOn w:val="997"/>
    <w:next w:val="997"/>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basedOn w:val="1004"/>
    <w:link w:val="85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character" w:styleId="859">
    <w:name w:val="Title Char"/>
    <w:basedOn w:val="1004"/>
    <w:link w:val="1045"/>
    <w:uiPriority w:val="10"/>
    <w:rPr>
      <w:sz w:val="48"/>
      <w:szCs w:val="48"/>
    </w:rPr>
  </w:style>
  <w:style w:type="character" w:styleId="860">
    <w:name w:val="Subtitle Char"/>
    <w:basedOn w:val="1004"/>
    <w:link w:val="1033"/>
    <w:uiPriority w:val="11"/>
    <w:rPr>
      <w:sz w:val="24"/>
      <w:szCs w:val="24"/>
    </w:rPr>
  </w:style>
  <w:style w:type="paragraph" w:styleId="861">
    <w:name w:val="Quote"/>
    <w:basedOn w:val="997"/>
    <w:next w:val="997"/>
    <w:link w:val="862"/>
    <w:uiPriority w:val="29"/>
    <w:qFormat/>
    <w:pPr>
      <w:ind w:left="720" w:right="720"/>
    </w:pPr>
    <w:rPr>
      <w:i/>
    </w:rPr>
  </w:style>
  <w:style w:type="character" w:styleId="862">
    <w:name w:val="Quote Char"/>
    <w:link w:val="861"/>
    <w:uiPriority w:val="29"/>
    <w:rPr>
      <w:i/>
    </w:rPr>
  </w:style>
  <w:style w:type="paragraph" w:styleId="863">
    <w:name w:val="Intense Quote"/>
    <w:basedOn w:val="997"/>
    <w:next w:val="997"/>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04"/>
    <w:link w:val="1028"/>
    <w:uiPriority w:val="99"/>
  </w:style>
  <w:style w:type="character" w:styleId="866">
    <w:name w:val="Footer Char"/>
    <w:basedOn w:val="1004"/>
    <w:link w:val="1027"/>
    <w:uiPriority w:val="99"/>
  </w:style>
  <w:style w:type="paragraph" w:styleId="867">
    <w:name w:val="Caption"/>
    <w:basedOn w:val="997"/>
    <w:next w:val="997"/>
    <w:uiPriority w:val="35"/>
    <w:semiHidden/>
    <w:unhideWhenUsed/>
    <w:qFormat/>
    <w:pPr>
      <w:spacing w:line="276" w:lineRule="auto"/>
    </w:pPr>
    <w:rPr>
      <w:b/>
      <w:bCs/>
      <w:color w:val="4f81bd" w:themeColor="accent1"/>
      <w:sz w:val="18"/>
      <w:szCs w:val="18"/>
    </w:rPr>
  </w:style>
  <w:style w:type="character" w:styleId="868">
    <w:name w:val="Caption Char"/>
    <w:basedOn w:val="867"/>
    <w:link w:val="1027"/>
    <w:uiPriority w:val="99"/>
  </w:style>
  <w:style w:type="table" w:styleId="869">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Footnote Text Char"/>
    <w:link w:val="1034"/>
    <w:uiPriority w:val="99"/>
    <w:rPr>
      <w:sz w:val="18"/>
    </w:rPr>
  </w:style>
  <w:style w:type="character" w:styleId="995">
    <w:name w:val="Endnote Text Char"/>
    <w:link w:val="1025"/>
    <w:uiPriority w:val="99"/>
    <w:rPr>
      <w:sz w:val="20"/>
    </w:rPr>
  </w:style>
  <w:style w:type="paragraph" w:styleId="996">
    <w:name w:val="TOC Heading"/>
    <w:uiPriority w:val="39"/>
    <w:unhideWhenUsed/>
  </w:style>
  <w:style w:type="paragraph" w:styleId="997" w:default="1">
    <w:name w:val="Normal"/>
    <w:qFormat/>
    <w:pPr>
      <w:jc w:val="both"/>
      <w:widowControl w:val="off"/>
    </w:pPr>
    <w:rPr>
      <w:rFonts w:asciiTheme="minorHAnsi" w:hAnsiTheme="minorHAnsi" w:eastAsiaTheme="minorEastAsia" w:cstheme="minorBidi"/>
      <w:sz w:val="21"/>
      <w:szCs w:val="22"/>
    </w:rPr>
  </w:style>
  <w:style w:type="paragraph" w:styleId="998">
    <w:name w:val="Heading 1"/>
    <w:basedOn w:val="997"/>
    <w:next w:val="997"/>
    <w:link w:val="1058"/>
    <w:qFormat/>
    <w:pPr>
      <w:keepLines/>
      <w:keepNext/>
      <w:spacing w:before="340" w:after="330" w:line="578" w:lineRule="auto"/>
      <w:outlineLvl w:val="0"/>
    </w:pPr>
    <w:rPr>
      <w:rFonts w:ascii="Calibri" w:hAnsi="Calibri" w:eastAsia="楷体_GB2312" w:cs="Times New Roman"/>
      <w:b/>
      <w:sz w:val="44"/>
      <w:szCs w:val="20"/>
    </w:rPr>
  </w:style>
  <w:style w:type="paragraph" w:styleId="999">
    <w:name w:val="Heading 2"/>
    <w:basedOn w:val="997"/>
    <w:next w:val="997"/>
    <w:link w:val="1059"/>
    <w:qFormat/>
    <w:pPr>
      <w:jc w:val="left"/>
      <w:keepLines/>
      <w:keepNext/>
      <w:outlineLvl w:val="1"/>
    </w:pPr>
    <w:rPr>
      <w:rFonts w:ascii="宋体" w:hAnsi="宋体" w:eastAsia="楷体_GB2312" w:cs="Times New Roman"/>
      <w:b/>
      <w:sz w:val="26"/>
      <w:szCs w:val="20"/>
    </w:rPr>
  </w:style>
  <w:style w:type="paragraph" w:styleId="1000">
    <w:name w:val="Heading 3"/>
    <w:basedOn w:val="997"/>
    <w:next w:val="997"/>
    <w:link w:val="1060"/>
    <w:qFormat/>
    <w:pPr>
      <w:jc w:val="left"/>
      <w:keepLines/>
      <w:keepNext/>
      <w:outlineLvl w:val="2"/>
    </w:pPr>
    <w:rPr>
      <w:rFonts w:ascii="Calibri" w:hAnsi="Calibri" w:eastAsia="楷体_GB2312" w:cs="Times New Roman"/>
      <w:b/>
      <w:sz w:val="26"/>
      <w:szCs w:val="20"/>
    </w:rPr>
  </w:style>
  <w:style w:type="paragraph" w:styleId="1001">
    <w:name w:val="Heading 4"/>
    <w:basedOn w:val="997"/>
    <w:next w:val="997"/>
    <w:link w:val="1061"/>
    <w:qFormat/>
    <w:pPr>
      <w:keepLines/>
      <w:keepNext/>
      <w:spacing w:before="280" w:after="290" w:line="376" w:lineRule="auto"/>
      <w:outlineLvl w:val="3"/>
    </w:pPr>
    <w:rPr>
      <w:rFonts w:ascii="Arial" w:hAnsi="Arial" w:eastAsia="黑体" w:cs="Times New Roman"/>
      <w:b/>
      <w:bCs/>
      <w:sz w:val="28"/>
      <w:szCs w:val="28"/>
    </w:rPr>
  </w:style>
  <w:style w:type="paragraph" w:styleId="1002">
    <w:name w:val="Heading 5"/>
    <w:basedOn w:val="997"/>
    <w:next w:val="997"/>
    <w:link w:val="1062"/>
    <w:qFormat/>
    <w:pPr>
      <w:keepNext/>
      <w:outlineLvl w:val="4"/>
    </w:pPr>
    <w:rPr>
      <w:rFonts w:ascii="宋体" w:hAnsi="宋体" w:eastAsia="宋体" w:cs="Times New Roman"/>
      <w:color w:val="000000"/>
      <w:sz w:val="28"/>
      <w:szCs w:val="20"/>
    </w:rPr>
  </w:style>
  <w:style w:type="paragraph" w:styleId="1003">
    <w:name w:val="Heading 6"/>
    <w:basedOn w:val="997"/>
    <w:next w:val="997"/>
    <w:link w:val="1063"/>
    <w:qFormat/>
    <w:pPr>
      <w:keepNext/>
      <w:outlineLvl w:val="5"/>
    </w:pPr>
    <w:rPr>
      <w:rFonts w:ascii="宋体" w:hAnsi="宋体" w:eastAsia="宋体" w:cs="Times New Roman"/>
      <w:sz w:val="28"/>
      <w:szCs w:val="20"/>
    </w:rPr>
  </w:style>
  <w:style w:type="character" w:styleId="1004" w:default="1">
    <w:name w:val="Default Paragraph Font"/>
    <w:uiPriority w:val="1"/>
    <w:semiHidden/>
    <w:unhideWhenUsed/>
  </w:style>
  <w:style w:type="table" w:styleId="1005" w:default="1">
    <w:name w:val="Normal Table"/>
    <w:uiPriority w:val="99"/>
    <w:semiHidden/>
    <w:unhideWhenUsed/>
    <w:tblPr>
      <w:tblInd w:w="0" w:type="dxa"/>
      <w:tblCellMar>
        <w:left w:w="108" w:type="dxa"/>
        <w:top w:w="0" w:type="dxa"/>
        <w:right w:w="108" w:type="dxa"/>
        <w:bottom w:w="0" w:type="dxa"/>
      </w:tblCellMar>
    </w:tblPr>
  </w:style>
  <w:style w:type="numbering" w:styleId="1006" w:default="1">
    <w:name w:val="No List"/>
    <w:uiPriority w:val="99"/>
    <w:semiHidden/>
    <w:unhideWhenUsed/>
  </w:style>
  <w:style w:type="paragraph" w:styleId="1007">
    <w:name w:val="toc 7"/>
    <w:basedOn w:val="997"/>
    <w:next w:val="997"/>
    <w:qFormat/>
    <w:pPr>
      <w:ind w:left="2520"/>
    </w:pPr>
    <w:rPr>
      <w:rFonts w:ascii="Calibri" w:hAnsi="Calibri" w:eastAsia="楷体_GB2312" w:cs="Times New Roman"/>
      <w:sz w:val="26"/>
      <w:szCs w:val="20"/>
    </w:rPr>
  </w:style>
  <w:style w:type="paragraph" w:styleId="1008">
    <w:name w:val="index 8"/>
    <w:basedOn w:val="997"/>
    <w:next w:val="997"/>
    <w:qFormat/>
    <w:pPr>
      <w:ind w:left="2940"/>
    </w:pPr>
    <w:rPr>
      <w:rFonts w:ascii="Calibri" w:hAnsi="Calibri" w:eastAsia="楷体_GB2312" w:cs="Times New Roman"/>
      <w:sz w:val="26"/>
      <w:szCs w:val="20"/>
    </w:rPr>
  </w:style>
  <w:style w:type="paragraph" w:styleId="1009">
    <w:name w:val="Normal Indent"/>
    <w:basedOn w:val="997"/>
    <w:link w:val="1064"/>
    <w:qFormat/>
    <w:pPr>
      <w:ind w:firstLine="420"/>
      <w:jc w:val="left"/>
    </w:pPr>
    <w:rPr>
      <w:rFonts w:ascii="Calibri" w:hAnsi="Calibri" w:eastAsia="楷体_GB2312" w:cs="Times New Roman"/>
      <w:sz w:val="24"/>
      <w:szCs w:val="20"/>
    </w:rPr>
  </w:style>
  <w:style w:type="paragraph" w:styleId="1010">
    <w:name w:val="index 5"/>
    <w:basedOn w:val="997"/>
    <w:next w:val="997"/>
    <w:qFormat/>
    <w:pPr>
      <w:ind w:left="1680"/>
    </w:pPr>
    <w:rPr>
      <w:rFonts w:ascii="Calibri" w:hAnsi="Calibri" w:eastAsia="楷体_GB2312" w:cs="Times New Roman"/>
      <w:sz w:val="26"/>
      <w:szCs w:val="20"/>
    </w:rPr>
  </w:style>
  <w:style w:type="paragraph" w:styleId="1011">
    <w:name w:val="Document Map"/>
    <w:basedOn w:val="997"/>
    <w:link w:val="1065"/>
    <w:qFormat/>
    <w:pPr>
      <w:shd w:val="clear" w:color="auto" w:fill="000080"/>
    </w:pPr>
    <w:rPr>
      <w:rFonts w:ascii="Calibri" w:hAnsi="Calibri" w:eastAsia="楷体_GB2312" w:cs="Times New Roman"/>
      <w:sz w:val="26"/>
      <w:szCs w:val="20"/>
    </w:rPr>
  </w:style>
  <w:style w:type="paragraph" w:styleId="1012">
    <w:name w:val="annotation text"/>
    <w:basedOn w:val="997"/>
    <w:link w:val="1066"/>
    <w:qFormat/>
    <w:pPr>
      <w:jc w:val="left"/>
    </w:pPr>
    <w:rPr>
      <w:rFonts w:ascii="Calibri" w:hAnsi="Calibri" w:eastAsia="楷体_GB2312" w:cs="Times New Roman"/>
      <w:sz w:val="26"/>
      <w:szCs w:val="20"/>
    </w:rPr>
  </w:style>
  <w:style w:type="paragraph" w:styleId="1013">
    <w:name w:val="index 6"/>
    <w:basedOn w:val="997"/>
    <w:next w:val="997"/>
    <w:qFormat/>
    <w:pPr>
      <w:ind w:left="2100"/>
    </w:pPr>
    <w:rPr>
      <w:rFonts w:ascii="Calibri" w:hAnsi="Calibri" w:eastAsia="楷体_GB2312" w:cs="Times New Roman"/>
      <w:sz w:val="26"/>
      <w:szCs w:val="20"/>
    </w:rPr>
  </w:style>
  <w:style w:type="paragraph" w:styleId="1014">
    <w:name w:val="Body Text"/>
    <w:basedOn w:val="997"/>
    <w:link w:val="1067"/>
    <w:qFormat/>
    <w:pPr>
      <w:spacing w:line="400" w:lineRule="exact"/>
    </w:pPr>
    <w:rPr>
      <w:rFonts w:ascii="楷体_GB2312" w:hAnsi="Calibri" w:eastAsia="楷体_GB2312" w:cs="Times New Roman"/>
      <w:sz w:val="28"/>
      <w:szCs w:val="20"/>
    </w:rPr>
  </w:style>
  <w:style w:type="paragraph" w:styleId="1015">
    <w:name w:val="Body Text Indent"/>
    <w:basedOn w:val="997"/>
    <w:next w:val="997"/>
    <w:link w:val="1068"/>
    <w:uiPriority w:val="99"/>
    <w:qFormat/>
    <w:pPr>
      <w:ind w:left="570"/>
      <w:spacing w:line="520" w:lineRule="exact"/>
    </w:pPr>
    <w:rPr>
      <w:rFonts w:ascii="方正仿宋简体" w:hAnsi="创艺简仿宋" w:eastAsia="方正仿宋简体" w:cs="Times New Roman"/>
      <w:sz w:val="24"/>
      <w:szCs w:val="20"/>
    </w:rPr>
  </w:style>
  <w:style w:type="paragraph" w:styleId="1016">
    <w:name w:val="Block Text"/>
    <w:basedOn w:val="997"/>
    <w:next w:val="997"/>
    <w:qFormat/>
    <w:pPr>
      <w:ind w:right="-607"/>
      <w:jc w:val="center"/>
      <w:spacing w:line="360" w:lineRule="auto"/>
    </w:pPr>
    <w:rPr>
      <w:rFonts w:hint="eastAsia" w:ascii="仿宋_GB2312" w:hAnsi="Times New Roman" w:eastAsia="仿宋_GB2312" w:cs="Times New Roman"/>
      <w:sz w:val="26"/>
      <w:szCs w:val="20"/>
    </w:rPr>
  </w:style>
  <w:style w:type="paragraph" w:styleId="1017">
    <w:name w:val="index 4"/>
    <w:basedOn w:val="997"/>
    <w:next w:val="997"/>
    <w:qFormat/>
    <w:pPr>
      <w:ind w:left="1260"/>
    </w:pPr>
    <w:rPr>
      <w:rFonts w:ascii="Calibri" w:hAnsi="Calibri" w:eastAsia="楷体_GB2312" w:cs="Times New Roman"/>
      <w:sz w:val="26"/>
      <w:szCs w:val="20"/>
    </w:rPr>
  </w:style>
  <w:style w:type="paragraph" w:styleId="1018">
    <w:name w:val="toc 5"/>
    <w:basedOn w:val="997"/>
    <w:next w:val="997"/>
    <w:qFormat/>
    <w:pPr>
      <w:ind w:left="1680"/>
    </w:pPr>
    <w:rPr>
      <w:rFonts w:ascii="Calibri" w:hAnsi="Calibri" w:eastAsia="楷体_GB2312" w:cs="Times New Roman"/>
      <w:sz w:val="26"/>
      <w:szCs w:val="20"/>
    </w:rPr>
  </w:style>
  <w:style w:type="paragraph" w:styleId="1019">
    <w:name w:val="toc 3"/>
    <w:basedOn w:val="997"/>
    <w:next w:val="997"/>
    <w:qFormat/>
    <w:pPr>
      <w:ind w:left="840"/>
    </w:pPr>
    <w:rPr>
      <w:rFonts w:ascii="Calibri" w:hAnsi="Calibri" w:eastAsia="楷体_GB2312" w:cs="Times New Roman"/>
      <w:sz w:val="26"/>
      <w:szCs w:val="20"/>
    </w:rPr>
  </w:style>
  <w:style w:type="paragraph" w:styleId="1020">
    <w:name w:val="Plain Text"/>
    <w:basedOn w:val="997"/>
    <w:link w:val="1069"/>
    <w:qFormat/>
    <w:rPr>
      <w:rFonts w:ascii="宋体" w:hAnsi="Courier New" w:eastAsia="楷体_GB2312" w:cs="Times New Roman"/>
      <w:sz w:val="26"/>
      <w:szCs w:val="20"/>
    </w:rPr>
  </w:style>
  <w:style w:type="paragraph" w:styleId="1021">
    <w:name w:val="toc 8"/>
    <w:basedOn w:val="997"/>
    <w:next w:val="997"/>
    <w:qFormat/>
    <w:pPr>
      <w:ind w:left="2940"/>
    </w:pPr>
    <w:rPr>
      <w:rFonts w:ascii="Calibri" w:hAnsi="Calibri" w:eastAsia="楷体_GB2312" w:cs="Times New Roman"/>
      <w:sz w:val="26"/>
      <w:szCs w:val="20"/>
    </w:rPr>
  </w:style>
  <w:style w:type="paragraph" w:styleId="1022">
    <w:name w:val="index 3"/>
    <w:basedOn w:val="997"/>
    <w:next w:val="997"/>
    <w:qFormat/>
    <w:pPr>
      <w:ind w:left="840"/>
    </w:pPr>
    <w:rPr>
      <w:rFonts w:ascii="Calibri" w:hAnsi="Calibri" w:eastAsia="楷体_GB2312" w:cs="Times New Roman"/>
      <w:sz w:val="26"/>
      <w:szCs w:val="20"/>
    </w:rPr>
  </w:style>
  <w:style w:type="paragraph" w:styleId="1023">
    <w:name w:val="Date"/>
    <w:basedOn w:val="997"/>
    <w:next w:val="997"/>
    <w:link w:val="1070"/>
    <w:qFormat/>
    <w:rPr>
      <w:rFonts w:ascii="宋体" w:hAnsi="宋体" w:eastAsia="楷体_GB2312" w:cs="Times New Roman"/>
      <w:sz w:val="24"/>
      <w:szCs w:val="20"/>
    </w:rPr>
  </w:style>
  <w:style w:type="paragraph" w:styleId="1024">
    <w:name w:val="Body Text Indent 2"/>
    <w:basedOn w:val="997"/>
    <w:link w:val="1071"/>
    <w:qFormat/>
    <w:pPr>
      <w:ind w:firstLine="502"/>
      <w:spacing w:line="360" w:lineRule="auto"/>
      <w:tabs>
        <w:tab w:val="left" w:pos="0" w:leader="none"/>
      </w:tabs>
    </w:pPr>
    <w:rPr>
      <w:rFonts w:ascii="宋体" w:hAnsi="Calibri" w:eastAsia="宋体" w:cs="Times New Roman"/>
      <w:b/>
      <w:bCs/>
      <w:sz w:val="24"/>
      <w:szCs w:val="20"/>
    </w:rPr>
  </w:style>
  <w:style w:type="paragraph" w:styleId="1025">
    <w:name w:val="endnote text"/>
    <w:basedOn w:val="997"/>
    <w:link w:val="1072"/>
    <w:qFormat/>
    <w:pPr>
      <w:jc w:val="left"/>
    </w:pPr>
    <w:rPr>
      <w:rFonts w:ascii="Calibri" w:hAnsi="Calibri" w:eastAsia="楷体_GB2312" w:cs="Times New Roman"/>
      <w:sz w:val="26"/>
      <w:szCs w:val="20"/>
    </w:rPr>
  </w:style>
  <w:style w:type="paragraph" w:styleId="1026">
    <w:name w:val="Balloon Text"/>
    <w:basedOn w:val="997"/>
    <w:link w:val="1073"/>
    <w:uiPriority w:val="99"/>
    <w:qFormat/>
    <w:rPr>
      <w:rFonts w:ascii="Calibri" w:hAnsi="Calibri" w:eastAsia="楷体_GB2312" w:cs="Times New Roman"/>
      <w:sz w:val="18"/>
      <w:szCs w:val="18"/>
    </w:rPr>
  </w:style>
  <w:style w:type="paragraph" w:styleId="1027">
    <w:name w:val="Footer"/>
    <w:basedOn w:val="997"/>
    <w:link w:val="1074"/>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1028">
    <w:name w:val="Header"/>
    <w:basedOn w:val="997"/>
    <w:link w:val="1075"/>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1029">
    <w:name w:val="toc 1"/>
    <w:basedOn w:val="997"/>
    <w:next w:val="997"/>
    <w:uiPriority w:val="39"/>
    <w:qFormat/>
    <w:pPr>
      <w:jc w:val="left"/>
    </w:pPr>
    <w:rPr>
      <w:rFonts w:ascii="Calibri" w:hAnsi="Calibri" w:eastAsia="楷体_GB2312" w:cs="Times New Roman"/>
      <w:sz w:val="24"/>
      <w:szCs w:val="20"/>
    </w:rPr>
  </w:style>
  <w:style w:type="paragraph" w:styleId="1030">
    <w:name w:val="toc 4"/>
    <w:basedOn w:val="997"/>
    <w:next w:val="997"/>
    <w:qFormat/>
    <w:pPr>
      <w:ind w:left="1260"/>
    </w:pPr>
    <w:rPr>
      <w:rFonts w:ascii="Calibri" w:hAnsi="Calibri" w:eastAsia="楷体_GB2312" w:cs="Times New Roman"/>
      <w:sz w:val="26"/>
      <w:szCs w:val="20"/>
    </w:rPr>
  </w:style>
  <w:style w:type="paragraph" w:styleId="1031">
    <w:name w:val="index heading"/>
    <w:basedOn w:val="997"/>
    <w:next w:val="1032"/>
    <w:qFormat/>
    <w:rPr>
      <w:rFonts w:ascii="Calibri" w:hAnsi="Calibri" w:eastAsia="楷体_GB2312" w:cs="Times New Roman"/>
      <w:sz w:val="26"/>
      <w:szCs w:val="20"/>
    </w:rPr>
  </w:style>
  <w:style w:type="paragraph" w:styleId="1032">
    <w:name w:val="index 1"/>
    <w:basedOn w:val="997"/>
    <w:next w:val="997"/>
    <w:unhideWhenUsed/>
    <w:qFormat/>
  </w:style>
  <w:style w:type="paragraph" w:styleId="1033">
    <w:name w:val="Subtitle"/>
    <w:basedOn w:val="997"/>
    <w:next w:val="997"/>
    <w:link w:val="1076"/>
    <w:qFormat/>
    <w:pPr>
      <w:jc w:val="left"/>
      <w:spacing w:before="120"/>
      <w:outlineLvl w:val="1"/>
    </w:pPr>
    <w:rPr>
      <w:rFonts w:ascii="Cambria" w:hAnsi="Cambria" w:eastAsia="宋体" w:cs="Times New Roman"/>
      <w:b/>
      <w:bCs/>
      <w:sz w:val="24"/>
      <w:szCs w:val="32"/>
    </w:rPr>
  </w:style>
  <w:style w:type="paragraph" w:styleId="1034">
    <w:name w:val="footnote text"/>
    <w:basedOn w:val="997"/>
    <w:link w:val="1077"/>
    <w:qFormat/>
    <w:pPr>
      <w:jc w:val="left"/>
    </w:pPr>
    <w:rPr>
      <w:rFonts w:ascii="Calibri" w:hAnsi="Calibri" w:eastAsia="楷体_GB2312" w:cs="Times New Roman"/>
      <w:sz w:val="18"/>
      <w:szCs w:val="20"/>
    </w:rPr>
  </w:style>
  <w:style w:type="paragraph" w:styleId="1035">
    <w:name w:val="toc 6"/>
    <w:basedOn w:val="997"/>
    <w:next w:val="997"/>
    <w:qFormat/>
    <w:pPr>
      <w:ind w:left="2100"/>
    </w:pPr>
    <w:rPr>
      <w:rFonts w:ascii="Calibri" w:hAnsi="Calibri" w:eastAsia="楷体_GB2312" w:cs="Times New Roman"/>
      <w:sz w:val="26"/>
      <w:szCs w:val="20"/>
    </w:rPr>
  </w:style>
  <w:style w:type="paragraph" w:styleId="1036">
    <w:name w:val="Body Text Indent 3"/>
    <w:basedOn w:val="997"/>
    <w:link w:val="1078"/>
    <w:qFormat/>
    <w:pPr>
      <w:ind w:firstLine="617"/>
      <w:spacing w:line="360" w:lineRule="auto"/>
    </w:pPr>
    <w:rPr>
      <w:rFonts w:ascii="Calibri" w:hAnsi="Calibri" w:eastAsia="宋体" w:cs="Times New Roman"/>
      <w:sz w:val="24"/>
      <w:szCs w:val="24"/>
    </w:rPr>
  </w:style>
  <w:style w:type="paragraph" w:styleId="1037">
    <w:name w:val="index 7"/>
    <w:basedOn w:val="997"/>
    <w:next w:val="997"/>
    <w:qFormat/>
    <w:pPr>
      <w:ind w:left="2520"/>
    </w:pPr>
    <w:rPr>
      <w:rFonts w:ascii="Calibri" w:hAnsi="Calibri" w:eastAsia="楷体_GB2312" w:cs="Times New Roman"/>
      <w:sz w:val="26"/>
      <w:szCs w:val="20"/>
    </w:rPr>
  </w:style>
  <w:style w:type="paragraph" w:styleId="1038">
    <w:name w:val="index 9"/>
    <w:basedOn w:val="997"/>
    <w:next w:val="997"/>
    <w:qFormat/>
    <w:pPr>
      <w:ind w:left="3360"/>
    </w:pPr>
    <w:rPr>
      <w:rFonts w:ascii="Calibri" w:hAnsi="Calibri" w:eastAsia="楷体_GB2312" w:cs="Times New Roman"/>
      <w:sz w:val="26"/>
      <w:szCs w:val="20"/>
    </w:rPr>
  </w:style>
  <w:style w:type="paragraph" w:styleId="1039">
    <w:name w:val="table of figures"/>
    <w:basedOn w:val="997"/>
    <w:next w:val="997"/>
    <w:qFormat/>
    <w:pPr>
      <w:ind w:left="420" w:hanging="420"/>
      <w:jc w:val="left"/>
    </w:pPr>
    <w:rPr>
      <w:rFonts w:ascii="Calibri" w:hAnsi="Calibri" w:eastAsia="楷体_GB2312" w:cs="Times New Roman"/>
      <w:smallCaps/>
      <w:sz w:val="24"/>
      <w:szCs w:val="20"/>
    </w:rPr>
  </w:style>
  <w:style w:type="paragraph" w:styleId="1040">
    <w:name w:val="toc 2"/>
    <w:basedOn w:val="997"/>
    <w:next w:val="997"/>
    <w:qFormat/>
    <w:pPr>
      <w:ind w:left="420"/>
    </w:pPr>
    <w:rPr>
      <w:rFonts w:ascii="Calibri" w:hAnsi="Calibri" w:eastAsia="楷体_GB2312" w:cs="Times New Roman"/>
      <w:sz w:val="26"/>
      <w:szCs w:val="20"/>
    </w:rPr>
  </w:style>
  <w:style w:type="paragraph" w:styleId="1041">
    <w:name w:val="toc 9"/>
    <w:basedOn w:val="997"/>
    <w:next w:val="997"/>
    <w:qFormat/>
    <w:pPr>
      <w:ind w:left="3360"/>
    </w:pPr>
    <w:rPr>
      <w:rFonts w:ascii="Calibri" w:hAnsi="Calibri" w:eastAsia="楷体_GB2312" w:cs="Times New Roman"/>
      <w:sz w:val="26"/>
      <w:szCs w:val="20"/>
    </w:rPr>
  </w:style>
  <w:style w:type="paragraph" w:styleId="1042">
    <w:name w:val="HTML Preformatted"/>
    <w:basedOn w:val="997"/>
    <w:link w:val="10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43">
    <w:name w:val="Normal (Web)"/>
    <w:basedOn w:val="997"/>
    <w:qFormat/>
    <w:pPr>
      <w:jc w:val="left"/>
      <w:spacing w:before="100" w:beforeAutospacing="1" w:after="100" w:afterAutospacing="1"/>
    </w:pPr>
    <w:rPr>
      <w:rFonts w:ascii="Calibri" w:hAnsi="Calibri" w:eastAsia="楷体_GB2312" w:cs="Times New Roman"/>
      <w:sz w:val="24"/>
    </w:rPr>
  </w:style>
  <w:style w:type="paragraph" w:styleId="1044">
    <w:name w:val="index 2"/>
    <w:basedOn w:val="997"/>
    <w:next w:val="997"/>
    <w:qFormat/>
    <w:pPr>
      <w:ind w:left="420"/>
    </w:pPr>
    <w:rPr>
      <w:rFonts w:ascii="Calibri" w:hAnsi="Calibri" w:eastAsia="楷体_GB2312" w:cs="Times New Roman"/>
      <w:sz w:val="26"/>
      <w:szCs w:val="20"/>
    </w:rPr>
  </w:style>
  <w:style w:type="paragraph" w:styleId="1045">
    <w:name w:val="Title"/>
    <w:basedOn w:val="997"/>
    <w:next w:val="997"/>
    <w:link w:val="1080"/>
    <w:qFormat/>
    <w:pPr>
      <w:jc w:val="center"/>
      <w:spacing w:before="240" w:after="60"/>
      <w:outlineLvl w:val="0"/>
    </w:pPr>
    <w:rPr>
      <w:rFonts w:ascii="Cambria" w:hAnsi="Cambria" w:eastAsia="宋体" w:cs="Times New Roman"/>
      <w:b/>
      <w:bCs/>
      <w:sz w:val="32"/>
      <w:szCs w:val="32"/>
    </w:rPr>
  </w:style>
  <w:style w:type="paragraph" w:styleId="1046">
    <w:name w:val="annotation subject"/>
    <w:basedOn w:val="1012"/>
    <w:next w:val="1012"/>
    <w:link w:val="1081"/>
    <w:uiPriority w:val="99"/>
    <w:qFormat/>
    <w:rPr>
      <w:b/>
      <w:bCs/>
    </w:rPr>
  </w:style>
  <w:style w:type="paragraph" w:styleId="1047">
    <w:name w:val="Body Text First Indent 2"/>
    <w:basedOn w:val="1015"/>
    <w:link w:val="1082"/>
    <w:qFormat/>
    <w:pPr>
      <w:ind w:left="420" w:firstLine="420"/>
      <w:spacing w:after="120" w:line="240" w:lineRule="auto"/>
    </w:pPr>
    <w:rPr>
      <w:rFonts w:ascii="Calibri" w:hAnsi="Calibri" w:eastAsia="楷体_GB2312"/>
      <w:sz w:val="26"/>
    </w:rPr>
  </w:style>
  <w:style w:type="table" w:styleId="1048">
    <w:name w:val="Table Grid"/>
    <w:basedOn w:val="10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9">
    <w:name w:val="Strong"/>
    <w:basedOn w:val="1004"/>
    <w:qFormat/>
    <w:rPr>
      <w:b/>
    </w:rPr>
  </w:style>
  <w:style w:type="character" w:styleId="1050">
    <w:name w:val="endnote reference"/>
    <w:qFormat/>
    <w:rPr>
      <w:vertAlign w:val="superscript"/>
    </w:rPr>
  </w:style>
  <w:style w:type="character" w:styleId="1051">
    <w:name w:val="page number"/>
    <w:basedOn w:val="1004"/>
    <w:qFormat/>
  </w:style>
  <w:style w:type="character" w:styleId="1052">
    <w:name w:val="FollowedHyperlink"/>
    <w:uiPriority w:val="99"/>
    <w:unhideWhenUsed/>
    <w:qFormat/>
    <w:rPr>
      <w:color w:val="800080"/>
      <w:u w:val="single"/>
    </w:rPr>
  </w:style>
  <w:style w:type="character" w:styleId="1053">
    <w:name w:val="Hyperlink"/>
    <w:unhideWhenUsed/>
    <w:qFormat/>
    <w:rPr>
      <w:color w:val="0000ff"/>
      <w:u w:val="single"/>
    </w:rPr>
  </w:style>
  <w:style w:type="character" w:styleId="1054">
    <w:name w:val="annotation reference"/>
    <w:uiPriority w:val="99"/>
    <w:qFormat/>
    <w:rPr>
      <w:sz w:val="21"/>
      <w:szCs w:val="21"/>
    </w:rPr>
  </w:style>
  <w:style w:type="character" w:styleId="1055">
    <w:name w:val="footnote reference"/>
    <w:qFormat/>
    <w:rPr>
      <w:vertAlign w:val="superscript"/>
    </w:rPr>
  </w:style>
  <w:style w:type="paragraph" w:styleId="1056" w:customStyle="1">
    <w:name w:val="段"/>
    <w:next w:val="997"/>
    <w:qFormat/>
    <w:pPr>
      <w:ind w:firstLine="200"/>
      <w:jc w:val="both"/>
    </w:pPr>
    <w:rPr>
      <w:rFonts w:ascii="宋体" w:cs="宋体"/>
      <w:sz w:val="21"/>
      <w:szCs w:val="21"/>
    </w:rPr>
  </w:style>
  <w:style w:type="paragraph" w:styleId="1057" w:customStyle="1">
    <w:name w:val="首行缩进"/>
    <w:basedOn w:val="997"/>
    <w:qFormat/>
    <w:pPr>
      <w:ind w:firstLine="480"/>
    </w:pPr>
    <w:rPr>
      <w:rFonts w:ascii="Calibri" w:hAnsi="Calibri" w:eastAsia="宋体" w:cs="Times New Roman"/>
      <w:szCs w:val="20"/>
      <w:lang w:val="zh-CN"/>
    </w:rPr>
  </w:style>
  <w:style w:type="character" w:styleId="1058" w:customStyle="1">
    <w:name w:val="标题 1 字符"/>
    <w:basedOn w:val="1004"/>
    <w:link w:val="998"/>
    <w:qFormat/>
    <w:rPr>
      <w:rFonts w:ascii="Calibri" w:hAnsi="Calibri" w:eastAsia="楷体_GB2312" w:cs="Times New Roman"/>
      <w:b/>
      <w:sz w:val="44"/>
      <w:szCs w:val="20"/>
    </w:rPr>
  </w:style>
  <w:style w:type="character" w:styleId="1059" w:customStyle="1">
    <w:name w:val="标题 2 字符"/>
    <w:basedOn w:val="1004"/>
    <w:link w:val="999"/>
    <w:qFormat/>
    <w:rPr>
      <w:rFonts w:ascii="宋体" w:hAnsi="宋体" w:eastAsia="楷体_GB2312" w:cs="Times New Roman"/>
      <w:b/>
      <w:sz w:val="26"/>
      <w:szCs w:val="20"/>
    </w:rPr>
  </w:style>
  <w:style w:type="character" w:styleId="1060" w:customStyle="1">
    <w:name w:val="标题 3 字符"/>
    <w:basedOn w:val="1004"/>
    <w:link w:val="1000"/>
    <w:qFormat/>
    <w:rPr>
      <w:rFonts w:ascii="Calibri" w:hAnsi="Calibri" w:eastAsia="楷体_GB2312" w:cs="Times New Roman"/>
      <w:b/>
      <w:sz w:val="26"/>
      <w:szCs w:val="20"/>
    </w:rPr>
  </w:style>
  <w:style w:type="character" w:styleId="1061" w:customStyle="1">
    <w:name w:val="标题 4 字符"/>
    <w:basedOn w:val="1004"/>
    <w:link w:val="1001"/>
    <w:qFormat/>
    <w:rPr>
      <w:rFonts w:ascii="Arial" w:hAnsi="Arial" w:eastAsia="黑体" w:cs="Times New Roman"/>
      <w:b/>
      <w:bCs/>
      <w:sz w:val="28"/>
      <w:szCs w:val="28"/>
    </w:rPr>
  </w:style>
  <w:style w:type="character" w:styleId="1062" w:customStyle="1">
    <w:name w:val="标题 5 字符"/>
    <w:basedOn w:val="1004"/>
    <w:link w:val="1002"/>
    <w:qFormat/>
    <w:rPr>
      <w:rFonts w:ascii="宋体" w:hAnsi="宋体" w:eastAsia="宋体" w:cs="Times New Roman"/>
      <w:color w:val="000000"/>
      <w:sz w:val="28"/>
      <w:szCs w:val="20"/>
    </w:rPr>
  </w:style>
  <w:style w:type="character" w:styleId="1063" w:customStyle="1">
    <w:name w:val="标题 6 字符"/>
    <w:basedOn w:val="1004"/>
    <w:link w:val="1003"/>
    <w:qFormat/>
    <w:rPr>
      <w:rFonts w:ascii="宋体" w:hAnsi="宋体" w:eastAsia="宋体" w:cs="Times New Roman"/>
      <w:sz w:val="28"/>
      <w:szCs w:val="20"/>
    </w:rPr>
  </w:style>
  <w:style w:type="character" w:styleId="1064" w:customStyle="1">
    <w:name w:val="正文缩进 字符"/>
    <w:link w:val="1009"/>
    <w:qFormat/>
    <w:rPr>
      <w:rFonts w:ascii="Calibri" w:hAnsi="Calibri" w:eastAsia="楷体_GB2312" w:cs="Times New Roman"/>
      <w:sz w:val="24"/>
      <w:szCs w:val="20"/>
    </w:rPr>
  </w:style>
  <w:style w:type="character" w:styleId="1065" w:customStyle="1">
    <w:name w:val="文档结构图 字符"/>
    <w:basedOn w:val="1004"/>
    <w:link w:val="1011"/>
    <w:qFormat/>
    <w:rPr>
      <w:rFonts w:ascii="Calibri" w:hAnsi="Calibri" w:eastAsia="楷体_GB2312" w:cs="Times New Roman"/>
      <w:sz w:val="26"/>
      <w:szCs w:val="20"/>
      <w:shd w:val="clear" w:color="auto" w:fill="000080"/>
    </w:rPr>
  </w:style>
  <w:style w:type="character" w:styleId="1066" w:customStyle="1">
    <w:name w:val="批注文字 字符"/>
    <w:basedOn w:val="1004"/>
    <w:link w:val="1012"/>
    <w:qFormat/>
    <w:rPr>
      <w:rFonts w:ascii="Calibri" w:hAnsi="Calibri" w:eastAsia="楷体_GB2312" w:cs="Times New Roman"/>
      <w:sz w:val="26"/>
      <w:szCs w:val="20"/>
    </w:rPr>
  </w:style>
  <w:style w:type="character" w:styleId="1067" w:customStyle="1">
    <w:name w:val="正文文本 字符"/>
    <w:basedOn w:val="1004"/>
    <w:link w:val="1014"/>
    <w:qFormat/>
    <w:rPr>
      <w:rFonts w:ascii="楷体_GB2312" w:hAnsi="Calibri" w:eastAsia="楷体_GB2312" w:cs="Times New Roman"/>
      <w:sz w:val="28"/>
      <w:szCs w:val="20"/>
    </w:rPr>
  </w:style>
  <w:style w:type="character" w:styleId="1068" w:customStyle="1">
    <w:name w:val="正文文本缩进 字符"/>
    <w:basedOn w:val="1004"/>
    <w:link w:val="1015"/>
    <w:uiPriority w:val="99"/>
    <w:qFormat/>
    <w:rPr>
      <w:rFonts w:ascii="方正仿宋简体" w:hAnsi="创艺简仿宋" w:eastAsia="方正仿宋简体" w:cs="Times New Roman"/>
      <w:sz w:val="24"/>
      <w:szCs w:val="20"/>
    </w:rPr>
  </w:style>
  <w:style w:type="character" w:styleId="1069" w:customStyle="1">
    <w:name w:val="纯文本 字符"/>
    <w:basedOn w:val="1004"/>
    <w:link w:val="1020"/>
    <w:qFormat/>
    <w:rPr>
      <w:rFonts w:ascii="宋体" w:hAnsi="Courier New" w:eastAsia="楷体_GB2312" w:cs="Times New Roman"/>
      <w:sz w:val="26"/>
      <w:szCs w:val="20"/>
    </w:rPr>
  </w:style>
  <w:style w:type="character" w:styleId="1070" w:customStyle="1">
    <w:name w:val="日期 字符"/>
    <w:basedOn w:val="1004"/>
    <w:link w:val="1023"/>
    <w:qFormat/>
    <w:rPr>
      <w:rFonts w:ascii="宋体" w:hAnsi="宋体" w:eastAsia="楷体_GB2312" w:cs="Times New Roman"/>
      <w:sz w:val="24"/>
      <w:szCs w:val="20"/>
    </w:rPr>
  </w:style>
  <w:style w:type="character" w:styleId="1071" w:customStyle="1">
    <w:name w:val="正文文本缩进 2 字符"/>
    <w:basedOn w:val="1004"/>
    <w:link w:val="1024"/>
    <w:qFormat/>
    <w:rPr>
      <w:rFonts w:ascii="宋体" w:hAnsi="Calibri" w:eastAsia="宋体" w:cs="Times New Roman"/>
      <w:b/>
      <w:bCs/>
      <w:sz w:val="24"/>
      <w:szCs w:val="20"/>
    </w:rPr>
  </w:style>
  <w:style w:type="character" w:styleId="1072" w:customStyle="1">
    <w:name w:val="尾注文本 字符"/>
    <w:basedOn w:val="1004"/>
    <w:link w:val="1025"/>
    <w:qFormat/>
    <w:rPr>
      <w:rFonts w:ascii="Calibri" w:hAnsi="Calibri" w:eastAsia="楷体_GB2312" w:cs="Times New Roman"/>
      <w:sz w:val="26"/>
      <w:szCs w:val="20"/>
    </w:rPr>
  </w:style>
  <w:style w:type="character" w:styleId="1073" w:customStyle="1">
    <w:name w:val="批注框文本 字符"/>
    <w:basedOn w:val="1004"/>
    <w:link w:val="1026"/>
    <w:uiPriority w:val="99"/>
    <w:qFormat/>
    <w:rPr>
      <w:rFonts w:ascii="Calibri" w:hAnsi="Calibri" w:eastAsia="楷体_GB2312" w:cs="Times New Roman"/>
      <w:sz w:val="18"/>
      <w:szCs w:val="18"/>
    </w:rPr>
  </w:style>
  <w:style w:type="character" w:styleId="1074" w:customStyle="1">
    <w:name w:val="页脚 字符"/>
    <w:basedOn w:val="1004"/>
    <w:link w:val="1027"/>
    <w:uiPriority w:val="99"/>
    <w:qFormat/>
    <w:rPr>
      <w:rFonts w:ascii="Calibri" w:hAnsi="Calibri" w:eastAsia="楷体_GB2312" w:cs="Times New Roman"/>
      <w:sz w:val="18"/>
      <w:szCs w:val="20"/>
    </w:rPr>
  </w:style>
  <w:style w:type="character" w:styleId="1075" w:customStyle="1">
    <w:name w:val="页眉 字符"/>
    <w:basedOn w:val="1004"/>
    <w:link w:val="1028"/>
    <w:uiPriority w:val="99"/>
    <w:qFormat/>
    <w:rPr>
      <w:rFonts w:ascii="Calibri" w:hAnsi="Calibri" w:eastAsia="楷体_GB2312" w:cs="Times New Roman"/>
      <w:sz w:val="18"/>
      <w:szCs w:val="20"/>
    </w:rPr>
  </w:style>
  <w:style w:type="character" w:styleId="1076" w:customStyle="1">
    <w:name w:val="副标题 字符"/>
    <w:basedOn w:val="1004"/>
    <w:link w:val="1033"/>
    <w:qFormat/>
    <w:rPr>
      <w:rFonts w:ascii="Cambria" w:hAnsi="Cambria" w:eastAsia="宋体" w:cs="Times New Roman"/>
      <w:b/>
      <w:bCs/>
      <w:sz w:val="24"/>
      <w:szCs w:val="32"/>
    </w:rPr>
  </w:style>
  <w:style w:type="character" w:styleId="1077" w:customStyle="1">
    <w:name w:val="脚注文本 字符"/>
    <w:basedOn w:val="1004"/>
    <w:link w:val="1034"/>
    <w:qFormat/>
    <w:rPr>
      <w:rFonts w:ascii="Calibri" w:hAnsi="Calibri" w:eastAsia="楷体_GB2312" w:cs="Times New Roman"/>
      <w:sz w:val="18"/>
      <w:szCs w:val="20"/>
    </w:rPr>
  </w:style>
  <w:style w:type="character" w:styleId="1078" w:customStyle="1">
    <w:name w:val="正文文本缩进 3 字符"/>
    <w:basedOn w:val="1004"/>
    <w:link w:val="1036"/>
    <w:qFormat/>
    <w:rPr>
      <w:rFonts w:ascii="Calibri" w:hAnsi="Calibri" w:eastAsia="宋体" w:cs="Times New Roman"/>
      <w:sz w:val="24"/>
      <w:szCs w:val="24"/>
    </w:rPr>
  </w:style>
  <w:style w:type="character" w:styleId="1079" w:customStyle="1">
    <w:name w:val="HTML 预设格式 字符"/>
    <w:basedOn w:val="1004"/>
    <w:link w:val="1042"/>
    <w:qFormat/>
    <w:rPr>
      <w:rFonts w:ascii="黑体" w:hAnsi="Courier New" w:eastAsia="黑体" w:cs="Times New Roman"/>
      <w:sz w:val="20"/>
      <w:szCs w:val="20"/>
    </w:rPr>
  </w:style>
  <w:style w:type="character" w:styleId="1080" w:customStyle="1">
    <w:name w:val="标题 字符"/>
    <w:basedOn w:val="1004"/>
    <w:link w:val="1045"/>
    <w:qFormat/>
    <w:rPr>
      <w:rFonts w:ascii="Cambria" w:hAnsi="Cambria" w:eastAsia="宋体" w:cs="Times New Roman"/>
      <w:b/>
      <w:bCs/>
      <w:sz w:val="32"/>
      <w:szCs w:val="32"/>
    </w:rPr>
  </w:style>
  <w:style w:type="character" w:styleId="1081" w:customStyle="1">
    <w:name w:val="批注主题 字符"/>
    <w:basedOn w:val="1066"/>
    <w:link w:val="1046"/>
    <w:uiPriority w:val="99"/>
    <w:qFormat/>
    <w:rPr>
      <w:rFonts w:ascii="Calibri" w:hAnsi="Calibri" w:eastAsia="楷体_GB2312" w:cs="Times New Roman"/>
      <w:b/>
      <w:bCs/>
      <w:sz w:val="26"/>
      <w:szCs w:val="20"/>
    </w:rPr>
  </w:style>
  <w:style w:type="character" w:styleId="1082" w:customStyle="1">
    <w:name w:val="正文文本首行缩进 2 字符"/>
    <w:basedOn w:val="1068"/>
    <w:link w:val="1047"/>
    <w:qFormat/>
    <w:rPr>
      <w:rFonts w:ascii="Calibri" w:hAnsi="Calibri" w:eastAsia="楷体_GB2312" w:cs="Times New Roman"/>
      <w:sz w:val="26"/>
      <w:szCs w:val="20"/>
    </w:rPr>
  </w:style>
  <w:style w:type="character" w:styleId="1083" w:customStyle="1">
    <w:name w:val="Plain Text Char Char"/>
    <w:link w:val="1084"/>
    <w:qFormat/>
    <w:rPr>
      <w:rFonts w:ascii="宋体" w:hAnsi="Courier New" w:eastAsia="楷体_GB2312"/>
      <w:sz w:val="26"/>
    </w:rPr>
  </w:style>
  <w:style w:type="paragraph" w:styleId="1084" w:customStyle="1">
    <w:name w:val="纯文本3"/>
    <w:basedOn w:val="997"/>
    <w:link w:val="1083"/>
    <w:qFormat/>
    <w:rPr>
      <w:rFonts w:ascii="宋体" w:hAnsi="Courier New" w:eastAsia="楷体_GB2312"/>
      <w:sz w:val="26"/>
    </w:rPr>
  </w:style>
  <w:style w:type="character" w:styleId="1085" w:customStyle="1">
    <w:name w:val="styl81"/>
    <w:qFormat/>
    <w:rPr>
      <w:sz w:val="21"/>
    </w:rPr>
  </w:style>
  <w:style w:type="character" w:styleId="1086" w:customStyle="1">
    <w:name w:val="Plain Text Char"/>
    <w:link w:val="1087"/>
    <w:qFormat/>
    <w:rPr>
      <w:rFonts w:ascii="宋体" w:hAnsi="Courier New" w:eastAsia="楷体_GB2312"/>
      <w:sz w:val="26"/>
    </w:rPr>
  </w:style>
  <w:style w:type="paragraph" w:styleId="1087" w:customStyle="1">
    <w:name w:val="纯文本1"/>
    <w:basedOn w:val="997"/>
    <w:link w:val="1086"/>
    <w:qFormat/>
    <w:rPr>
      <w:rFonts w:ascii="宋体" w:hAnsi="Courier New" w:eastAsia="楷体_GB2312"/>
      <w:sz w:val="26"/>
    </w:rPr>
  </w:style>
  <w:style w:type="character" w:styleId="1088" w:customStyle="1">
    <w:name w:val="表正文 Char1"/>
    <w:qFormat/>
    <w:rPr>
      <w:rFonts w:eastAsia="楷体_GB2312"/>
      <w:sz w:val="24"/>
      <w:lang w:val="en-US" w:eastAsia="zh-CN" w:bidi="ar-SA"/>
    </w:rPr>
  </w:style>
  <w:style w:type="character" w:styleId="1089" w:customStyle="1">
    <w:name w:val="_正文段落 Char"/>
    <w:link w:val="1090"/>
    <w:qFormat/>
    <w:rPr>
      <w:rFonts w:ascii="宋体" w:hAnsi="宋体"/>
      <w:sz w:val="24"/>
      <w:szCs w:val="24"/>
    </w:rPr>
  </w:style>
  <w:style w:type="paragraph" w:styleId="1090" w:customStyle="1">
    <w:name w:val="_正文段落"/>
    <w:basedOn w:val="997"/>
    <w:link w:val="1089"/>
    <w:qFormat/>
    <w:pPr>
      <w:ind w:firstLine="480"/>
      <w:spacing w:line="360" w:lineRule="auto"/>
    </w:pPr>
    <w:rPr>
      <w:rFonts w:ascii="宋体" w:hAnsi="宋体"/>
      <w:sz w:val="24"/>
      <w:szCs w:val="24"/>
    </w:rPr>
  </w:style>
  <w:style w:type="character" w:styleId="1091" w:customStyle="1">
    <w:name w:val="Andy_正文 Char"/>
    <w:link w:val="1092"/>
    <w:qFormat/>
    <w:rPr>
      <w:sz w:val="24"/>
      <w:szCs w:val="24"/>
    </w:rPr>
  </w:style>
  <w:style w:type="paragraph" w:styleId="1092" w:customStyle="1">
    <w:name w:val="Andy_正文"/>
    <w:basedOn w:val="997"/>
    <w:link w:val="1091"/>
    <w:qFormat/>
    <w:pPr>
      <w:ind w:firstLine="480"/>
      <w:spacing w:line="360" w:lineRule="auto"/>
    </w:pPr>
    <w:rPr>
      <w:sz w:val="24"/>
      <w:szCs w:val="24"/>
    </w:rPr>
  </w:style>
  <w:style w:type="character" w:styleId="1093" w:customStyle="1">
    <w:name w:val="正文缩进 Char1"/>
    <w:qFormat/>
    <w:rPr>
      <w:rFonts w:eastAsia="楷体_GB2312"/>
      <w:sz w:val="24"/>
    </w:rPr>
  </w:style>
  <w:style w:type="character" w:styleId="1094" w:customStyle="1">
    <w:name w:val="副标题 Char1"/>
    <w:uiPriority w:val="11"/>
    <w:qFormat/>
    <w:rPr>
      <w:rFonts w:ascii="Cambria" w:hAnsi="Cambria" w:cs="Times New Roman"/>
      <w:b/>
      <w:bCs/>
      <w:sz w:val="32"/>
      <w:szCs w:val="32"/>
    </w:rPr>
  </w:style>
  <w:style w:type="character" w:styleId="1095" w:customStyle="1">
    <w:name w:val="Andy_2级 Char"/>
    <w:link w:val="1096"/>
    <w:qFormat/>
    <w:rPr>
      <w:sz w:val="24"/>
    </w:rPr>
  </w:style>
  <w:style w:type="paragraph" w:styleId="1096" w:customStyle="1">
    <w:name w:val="Andy_2级"/>
    <w:basedOn w:val="997"/>
    <w:link w:val="1095"/>
    <w:qFormat/>
    <w:pPr>
      <w:numPr>
        <w:ilvl w:val="1"/>
        <w:numId w:val="1"/>
      </w:numPr>
      <w:spacing w:line="360" w:lineRule="auto"/>
    </w:pPr>
    <w:rPr>
      <w:sz w:val="24"/>
    </w:rPr>
  </w:style>
  <w:style w:type="character" w:styleId="1097" w:customStyle="1">
    <w:name w:val="副标题 Char2"/>
    <w:qFormat/>
    <w:rPr>
      <w:rFonts w:ascii="Cambria" w:hAnsi="Cambria" w:cs="Times New Roman"/>
      <w:b/>
      <w:bCs/>
      <w:sz w:val="32"/>
      <w:szCs w:val="32"/>
    </w:rPr>
  </w:style>
  <w:style w:type="character" w:styleId="1098" w:customStyle="1">
    <w:name w:val="正文首行缩进 2 Char1"/>
    <w:qFormat/>
    <w:rPr>
      <w:rFonts w:ascii="方正仿宋简体" w:hAnsi="创艺简仿宋" w:eastAsia="楷体_GB2312"/>
      <w:sz w:val="26"/>
    </w:rPr>
  </w:style>
  <w:style w:type="character" w:styleId="1099" w:customStyle="1">
    <w:name w:val="ca-221"/>
    <w:qFormat/>
    <w:rPr>
      <w:rFonts w:hint="eastAsia" w:ascii="宋体" w:hAnsi="宋体" w:eastAsia="宋体"/>
      <w:color w:val="ff0000"/>
      <w:sz w:val="24"/>
      <w:szCs w:val="24"/>
    </w:rPr>
  </w:style>
  <w:style w:type="paragraph" w:styleId="1100" w:customStyle="1">
    <w:name w:val="纯文本11"/>
    <w:basedOn w:val="997"/>
    <w:qFormat/>
    <w:rPr>
      <w:rFonts w:ascii="宋体" w:hAnsi="Courier New" w:eastAsia="楷体_GB2312" w:cs="Times New Roman"/>
      <w:sz w:val="26"/>
      <w:szCs w:val="20"/>
    </w:rPr>
  </w:style>
  <w:style w:type="paragraph" w:styleId="1101" w:customStyle="1">
    <w:name w:val="xl70"/>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102" w:customStyle="1">
    <w:name w:val="xl69"/>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103" w:customStyle="1">
    <w:name w:val="xl79"/>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04" w:customStyle="1">
    <w:name w:val="xl86"/>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105" w:customStyle="1">
    <w:name w:val="纯文本2"/>
    <w:basedOn w:val="997"/>
    <w:qFormat/>
    <w:rPr>
      <w:rFonts w:ascii="宋体" w:hAnsi="Courier New" w:eastAsia="楷体_GB2312" w:cs="Times New Roman"/>
      <w:sz w:val="26"/>
      <w:szCs w:val="20"/>
    </w:rPr>
  </w:style>
  <w:style w:type="paragraph" w:styleId="1106" w:customStyle="1">
    <w:name w:val="列出段落2"/>
    <w:basedOn w:val="997"/>
    <w:qFormat/>
    <w:pPr>
      <w:ind w:firstLine="420"/>
    </w:pPr>
    <w:rPr>
      <w:rFonts w:ascii="Calibri" w:hAnsi="Calibri" w:eastAsia="宋体" w:cs="Times New Roman"/>
    </w:rPr>
  </w:style>
  <w:style w:type="paragraph" w:styleId="1107" w:customStyle="1">
    <w:name w:val="xl78"/>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08" w:customStyle="1">
    <w:name w:val="xl96"/>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09" w:customStyle="1">
    <w:name w:val="Char Char Char Char"/>
    <w:basedOn w:val="1011"/>
    <w:qFormat/>
    <w:pPr>
      <w:ind w:left="357"/>
      <w:jc w:val="left"/>
      <w:spacing w:line="436" w:lineRule="exact"/>
      <w:outlineLvl w:val="3"/>
    </w:pPr>
    <w:rPr>
      <w:rFonts w:ascii="Tahoma" w:hAnsi="Tahoma" w:eastAsia="宋体"/>
      <w:b/>
      <w:sz w:val="24"/>
      <w:szCs w:val="24"/>
    </w:rPr>
  </w:style>
  <w:style w:type="paragraph" w:styleId="1110" w:customStyle="1">
    <w:name w:val="列出段落1"/>
    <w:basedOn w:val="997"/>
    <w:qFormat/>
    <w:pPr>
      <w:ind w:firstLine="420"/>
    </w:pPr>
    <w:rPr>
      <w:rFonts w:ascii="Calibri" w:hAnsi="Calibri" w:eastAsia="楷体_GB2312" w:cs="Times New Roman"/>
      <w:sz w:val="26"/>
      <w:szCs w:val="20"/>
    </w:rPr>
  </w:style>
  <w:style w:type="paragraph" w:styleId="1111" w:customStyle="1">
    <w:name w:val="xl74"/>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12" w:customStyle="1">
    <w:name w:val="纯文本4"/>
    <w:basedOn w:val="997"/>
    <w:qFormat/>
    <w:rPr>
      <w:rFonts w:ascii="宋体" w:hAnsi="Courier New" w:eastAsia="楷体_GB2312" w:cs="Times New Roman"/>
      <w:sz w:val="26"/>
      <w:szCs w:val="20"/>
    </w:rPr>
  </w:style>
  <w:style w:type="paragraph" w:styleId="1113" w:customStyle="1">
    <w:name w:val="xl92"/>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4" w:customStyle="1">
    <w:name w:val="xl66"/>
    <w:basedOn w:val="997"/>
    <w:qFormat/>
    <w:pPr>
      <w:jc w:val="center"/>
      <w:spacing w:before="100" w:beforeAutospacing="1" w:after="100" w:afterAutospacing="1"/>
      <w:widowControl/>
    </w:pPr>
    <w:rPr>
      <w:rFonts w:ascii="仿宋_GB2312" w:hAnsi="宋体" w:eastAsia="仿宋_GB2312" w:cs="宋体"/>
      <w:sz w:val="32"/>
      <w:szCs w:val="32"/>
    </w:rPr>
  </w:style>
  <w:style w:type="paragraph" w:styleId="1115" w:customStyle="1">
    <w:name w:val="xl94"/>
    <w:basedOn w:val="997"/>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116" w:customStyle="1">
    <w:name w:val="Char Char3"/>
    <w:basedOn w:val="997"/>
    <w:qFormat/>
    <w:pPr>
      <w:jc w:val="left"/>
      <w:spacing w:after="160" w:line="240" w:lineRule="exact"/>
      <w:widowControl/>
    </w:pPr>
    <w:rPr>
      <w:rFonts w:ascii="Calibri" w:hAnsi="Calibri" w:eastAsia="宋体" w:cs="Times New Roman"/>
      <w:sz w:val="24"/>
      <w:szCs w:val="24"/>
    </w:rPr>
  </w:style>
  <w:style w:type="paragraph" w:styleId="1117" w:customStyle="1">
    <w:name w:val="xl95"/>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18" w:customStyle="1">
    <w:name w:val="xl85"/>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19" w:customStyle="1">
    <w:name w:val="q3"/>
    <w:basedOn w:val="997"/>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120" w:customStyle="1">
    <w:name w:val="xl91"/>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1" w:customStyle="1">
    <w:name w:val="Char Char Char"/>
    <w:basedOn w:val="997"/>
    <w:qFormat/>
    <w:pPr>
      <w:numPr>
        <w:numId w:val="2"/>
      </w:numPr>
    </w:pPr>
    <w:rPr>
      <w:rFonts w:ascii="Calibri" w:hAnsi="Calibri" w:eastAsia="宋体" w:cs="Times New Roman"/>
      <w:sz w:val="24"/>
      <w:szCs w:val="24"/>
    </w:rPr>
  </w:style>
  <w:style w:type="paragraph" w:styleId="1122" w:customStyle="1">
    <w:name w:val="xl80"/>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3" w:customStyle="1">
    <w:name w:val="修订1"/>
    <w:uiPriority w:val="99"/>
    <w:unhideWhenUsed/>
    <w:qFormat/>
    <w:rPr>
      <w:rFonts w:ascii="Calibri" w:hAnsi="Calibri" w:eastAsia="楷体_GB2312"/>
      <w:sz w:val="26"/>
    </w:rPr>
  </w:style>
  <w:style w:type="paragraph" w:styleId="1124" w:customStyle="1">
    <w:name w:val="xl72"/>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25" w:customStyle="1">
    <w:name w:val="正文 New New New New"/>
    <w:qFormat/>
    <w:pPr>
      <w:jc w:val="both"/>
      <w:widowControl w:val="off"/>
    </w:pPr>
    <w:rPr>
      <w:rFonts w:ascii="Calibri" w:hAnsi="Calibri"/>
      <w:szCs w:val="24"/>
    </w:rPr>
  </w:style>
  <w:style w:type="paragraph" w:styleId="1126" w:customStyle="1">
    <w:name w:val="纯文本111"/>
    <w:basedOn w:val="997"/>
    <w:qFormat/>
    <w:rPr>
      <w:rFonts w:ascii="宋体" w:hAnsi="Courier New" w:eastAsia="楷体_GB2312" w:cs="Times New Roman"/>
      <w:sz w:val="26"/>
      <w:szCs w:val="20"/>
    </w:rPr>
  </w:style>
  <w:style w:type="paragraph" w:styleId="1127" w:customStyle="1">
    <w:name w:val="xl93"/>
    <w:basedOn w:val="997"/>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28" w:customStyle="1">
    <w:name w:val="_Style 84"/>
    <w:uiPriority w:val="99"/>
    <w:unhideWhenUsed/>
    <w:qFormat/>
    <w:pPr>
      <w:jc w:val="both"/>
      <w:widowControl w:val="off"/>
    </w:pPr>
    <w:rPr>
      <w:rFonts w:ascii="Calibri" w:hAnsi="Calibri" w:eastAsia="楷体_GB2312"/>
      <w:sz w:val="26"/>
    </w:rPr>
  </w:style>
  <w:style w:type="paragraph" w:styleId="1129" w:customStyle="1">
    <w:name w:val="xl71"/>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30" w:customStyle="1">
    <w:name w:val="xl87"/>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31" w:customStyle="1">
    <w:name w:val="Char"/>
    <w:basedOn w:val="997"/>
    <w:qFormat/>
    <w:pPr>
      <w:jc w:val="left"/>
      <w:spacing w:after="160" w:line="240" w:lineRule="exact"/>
      <w:widowControl/>
    </w:pPr>
    <w:rPr>
      <w:rFonts w:ascii="Verdana" w:hAnsi="Verdana" w:eastAsia="仿宋_GB2312" w:cs="Times New Roman"/>
      <w:sz w:val="24"/>
      <w:szCs w:val="20"/>
      <w:lang w:eastAsia="en-US"/>
    </w:rPr>
  </w:style>
  <w:style w:type="paragraph" w:styleId="1132" w:customStyle="1">
    <w:name w:val="xl67"/>
    <w:basedOn w:val="997"/>
    <w:qFormat/>
    <w:pPr>
      <w:jc w:val="left"/>
      <w:spacing w:before="100" w:beforeAutospacing="1" w:after="100" w:afterAutospacing="1"/>
      <w:widowControl/>
    </w:pPr>
    <w:rPr>
      <w:rFonts w:ascii="仿宋_GB2312" w:hAnsi="宋体" w:eastAsia="仿宋_GB2312" w:cs="宋体"/>
      <w:sz w:val="20"/>
      <w:szCs w:val="20"/>
    </w:rPr>
  </w:style>
  <w:style w:type="paragraph" w:styleId="1133" w:customStyle="1">
    <w:name w:val="xl81"/>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34" w:customStyle="1">
    <w:name w:val="xl73"/>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5" w:customStyle="1">
    <w:name w:val="xl68"/>
    <w:basedOn w:val="997"/>
    <w:qFormat/>
    <w:pPr>
      <w:jc w:val="center"/>
      <w:spacing w:before="100" w:beforeAutospacing="1" w:after="100" w:afterAutospacing="1"/>
      <w:widowControl/>
    </w:pPr>
    <w:rPr>
      <w:rFonts w:ascii="仿宋_GB2312" w:hAnsi="宋体" w:eastAsia="仿宋_GB2312" w:cs="宋体"/>
      <w:sz w:val="32"/>
      <w:szCs w:val="32"/>
    </w:rPr>
  </w:style>
  <w:style w:type="paragraph" w:styleId="1136" w:customStyle="1">
    <w:name w:val="正文1"/>
    <w:basedOn w:val="997"/>
    <w:next w:val="997"/>
    <w:qFormat/>
    <w:pPr>
      <w:ind w:left="420" w:firstLine="527"/>
      <w:spacing w:before="120" w:line="360" w:lineRule="auto"/>
    </w:pPr>
    <w:rPr>
      <w:rFonts w:ascii="宋体" w:hAnsi="宋体" w:eastAsia="宋体" w:cs="Times New Roman"/>
      <w:sz w:val="24"/>
      <w:szCs w:val="24"/>
    </w:rPr>
  </w:style>
  <w:style w:type="paragraph" w:styleId="1137" w:customStyle="1">
    <w:name w:val="xl90"/>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38" w:customStyle="1">
    <w:name w:val="xl83"/>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39" w:customStyle="1">
    <w:name w:val="xl76"/>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40" w:customStyle="1">
    <w:name w:val="xl82"/>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41">
    <w:name w:val="List Paragraph"/>
    <w:basedOn w:val="997"/>
    <w:uiPriority w:val="34"/>
    <w:qFormat/>
    <w:pPr>
      <w:ind w:firstLine="420"/>
    </w:pPr>
    <w:rPr>
      <w:rFonts w:ascii="Calibri" w:hAnsi="Calibri" w:eastAsia="楷体_GB2312" w:cs="Times New Roman"/>
      <w:sz w:val="26"/>
      <w:szCs w:val="20"/>
    </w:rPr>
  </w:style>
  <w:style w:type="paragraph" w:styleId="1142" w:customStyle="1">
    <w:name w:val="纯文本5"/>
    <w:basedOn w:val="997"/>
    <w:qFormat/>
    <w:rPr>
      <w:rFonts w:ascii="宋体" w:hAnsi="Courier New" w:eastAsia="楷体_GB2312" w:cs="Times New Roman"/>
      <w:sz w:val="26"/>
      <w:szCs w:val="20"/>
    </w:rPr>
  </w:style>
  <w:style w:type="paragraph" w:styleId="1143" w:customStyle="1">
    <w:name w:val="xl84"/>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44" w:customStyle="1">
    <w:name w:val="xl88"/>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45" w:customStyle="1">
    <w:name w:val="xl75"/>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46" w:customStyle="1">
    <w:name w:val="xl97"/>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47" w:customStyle="1">
    <w:name w:val="xl77"/>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48" w:customStyle="1">
    <w:name w:val="xl89"/>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49" w:customStyle="1">
    <w:name w:val="Table Grid"/>
    <w:qFormat/>
    <w:rPr>
      <w:rFonts w:ascii="Calibri" w:hAnsi="Calibri"/>
    </w:rPr>
    <w:tblPr>
      <w:tblCellMar>
        <w:left w:w="0" w:type="dxa"/>
        <w:top w:w="0" w:type="dxa"/>
        <w:right w:w="0" w:type="dxa"/>
        <w:bottom w:w="0" w:type="dxa"/>
      </w:tblCellMar>
    </w:tblPr>
  </w:style>
  <w:style w:type="paragraph" w:styleId="1150" w:customStyle="1">
    <w:name w:val="Plain Text1"/>
    <w:basedOn w:val="997"/>
    <w:qFormat/>
    <w:rPr>
      <w:rFonts w:ascii="宋体" w:hAnsi="Courier New" w:eastAsia="楷体_GB2312" w:cs="Times New Roman"/>
      <w:sz w:val="26"/>
      <w:szCs w:val="20"/>
    </w:rPr>
  </w:style>
  <w:style w:type="table" w:styleId="1151" w:customStyle="1">
    <w:name w:val="网格型1"/>
    <w:basedOn w:val="1005"/>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2" w:customStyle="1">
    <w:name w:val="正文3"/>
    <w:qFormat/>
    <w:pPr>
      <w:jc w:val="both"/>
      <w:spacing w:line="315" w:lineRule="atLeast"/>
      <w:widowControl w:val="off"/>
    </w:pPr>
    <w:rPr>
      <w:rFonts w:ascii="宋体" w:hAnsi="Calibri"/>
      <w:sz w:val="24"/>
    </w:rPr>
  </w:style>
  <w:style w:type="paragraph" w:styleId="1153" w:customStyle="1">
    <w:name w:val="修订2"/>
    <w:hidden/>
    <w:uiPriority w:val="99"/>
    <w:semiHidden/>
    <w:qFormat/>
    <w:rPr>
      <w:rFonts w:asciiTheme="minorHAnsi" w:hAnsiTheme="minorHAnsi" w:eastAsiaTheme="minorEastAsia" w:cstheme="minorBidi"/>
      <w:sz w:val="21"/>
      <w:szCs w:val="22"/>
    </w:rPr>
  </w:style>
  <w:style w:type="paragraph" w:styleId="1154" w:customStyle="1">
    <w:name w:val="修订3"/>
    <w:hidden/>
    <w:uiPriority w:val="99"/>
    <w:semiHidden/>
    <w:qFormat/>
    <w:rPr>
      <w:rFonts w:asciiTheme="minorHAnsi" w:hAnsiTheme="minorHAnsi" w:eastAsiaTheme="minorEastAsia" w:cstheme="minorBidi"/>
      <w:sz w:val="21"/>
      <w:szCs w:val="22"/>
    </w:rPr>
  </w:style>
  <w:style w:type="paragraph" w:styleId="1155" w:customStyle="1">
    <w:name w:val="纯文本21"/>
    <w:qFormat/>
    <w:pPr>
      <w:jc w:val="both"/>
      <w:widowControl w:val="off"/>
    </w:pPr>
    <w:rPr>
      <w:rFonts w:hint="eastAsia" w:ascii="宋体" w:hAnsi="Courier New" w:eastAsia="楷体_GB2312"/>
      <w:sz w:val="26"/>
    </w:rPr>
  </w:style>
  <w:style w:type="paragraph" w:styleId="1156" w:customStyle="1">
    <w:name w:val="修订4"/>
    <w:hidden/>
    <w:uiPriority w:val="99"/>
    <w:semiHidden/>
    <w:qFormat/>
    <w:rPr>
      <w:rFonts w:asciiTheme="minorHAnsi" w:hAnsiTheme="minorHAnsi" w:eastAsiaTheme="minorEastAsia" w:cstheme="minorBidi"/>
      <w:sz w:val="21"/>
      <w:szCs w:val="22"/>
    </w:rPr>
  </w:style>
  <w:style w:type="paragraph" w:styleId="1157" w:customStyle="1">
    <w:name w:val="修订5"/>
    <w:hidden/>
    <w:uiPriority w:val="99"/>
    <w:semiHidden/>
    <w:qFormat/>
    <w:rPr>
      <w:rFonts w:asciiTheme="minorHAnsi" w:hAnsiTheme="minorHAnsi" w:eastAsiaTheme="minorEastAsia" w:cstheme="minorBidi"/>
      <w:sz w:val="21"/>
      <w:szCs w:val="22"/>
    </w:rPr>
  </w:style>
  <w:style w:type="character" w:styleId="1158" w:customStyle="1">
    <w:name w:val="font81"/>
    <w:basedOn w:val="1004"/>
    <w:qFormat/>
    <w:rPr>
      <w:rFonts w:hint="eastAsia" w:ascii="宋体" w:hAnsi="宋体" w:eastAsia="宋体" w:cs="宋体"/>
      <w:color w:val="000000"/>
      <w:sz w:val="18"/>
      <w:szCs w:val="18"/>
      <w:u w:val="none"/>
    </w:rPr>
  </w:style>
  <w:style w:type="character" w:styleId="1159" w:customStyle="1">
    <w:name w:val="font91"/>
    <w:basedOn w:val="1004"/>
    <w:qFormat/>
    <w:rPr>
      <w:rFonts w:hint="eastAsia" w:ascii="宋体" w:hAnsi="宋体" w:eastAsia="宋体" w:cs="宋体"/>
      <w:b/>
      <w:bCs/>
      <w:color w:val="ff0000"/>
      <w:sz w:val="18"/>
      <w:szCs w:val="18"/>
      <w:u w:val="none"/>
    </w:rPr>
  </w:style>
  <w:style w:type="character" w:styleId="1160" w:customStyle="1">
    <w:name w:val="font21"/>
    <w:basedOn w:val="1004"/>
    <w:qFormat/>
    <w:rPr>
      <w:rFonts w:hint="eastAsia" w:ascii="宋体" w:hAnsi="宋体" w:eastAsia="宋体" w:cs="宋体"/>
      <w:b/>
      <w:bCs/>
      <w:color w:val="000000"/>
      <w:sz w:val="22"/>
      <w:szCs w:val="22"/>
      <w:u w:val="none"/>
    </w:rPr>
  </w:style>
  <w:style w:type="character" w:styleId="1161" w:customStyle="1">
    <w:name w:val="font51"/>
    <w:basedOn w:val="1004"/>
    <w:qFormat/>
    <w:rPr>
      <w:rFonts w:hint="eastAsia" w:ascii="宋体" w:hAnsi="宋体" w:eastAsia="宋体" w:cs="宋体"/>
      <w:b/>
      <w:bCs/>
      <w:color w:val="ff0000"/>
      <w:sz w:val="22"/>
      <w:szCs w:val="22"/>
      <w:u w:val="none"/>
    </w:rPr>
  </w:style>
  <w:style w:type="character" w:styleId="1162" w:customStyle="1">
    <w:name w:val="font31"/>
    <w:basedOn w:val="1004"/>
    <w:qFormat/>
    <w:rPr>
      <w:rFonts w:hint="eastAsia" w:ascii="宋体" w:hAnsi="宋体" w:eastAsia="宋体" w:cs="宋体"/>
      <w:color w:val="000000"/>
      <w:sz w:val="22"/>
      <w:szCs w:val="22"/>
      <w:u w:val="none"/>
    </w:rPr>
  </w:style>
  <w:style w:type="character" w:styleId="1163" w:customStyle="1">
    <w:name w:val="font61"/>
    <w:basedOn w:val="1004"/>
    <w:qFormat/>
    <w:rPr>
      <w:rFonts w:hint="eastAsia" w:ascii="宋体" w:hAnsi="宋体" w:eastAsia="宋体" w:cs="宋体"/>
      <w:color w:val="ff0000"/>
      <w:sz w:val="22"/>
      <w:szCs w:val="22"/>
      <w:u w:val="none"/>
    </w:rPr>
  </w:style>
  <w:style w:type="table" w:styleId="1164" w:customStyle="1">
    <w:name w:val="Table Normal"/>
    <w:unhideWhenUsed/>
    <w:qFormat/>
    <w:tblPr>
      <w:tblCellMar>
        <w:left w:w="0" w:type="dxa"/>
        <w:top w:w="0" w:type="dxa"/>
        <w:right w:w="0" w:type="dxa"/>
        <w:bottom w:w="0" w:type="dxa"/>
      </w:tblCellMar>
    </w:tblPr>
  </w:style>
  <w:style w:type="character" w:styleId="1165" w:customStyle="1">
    <w:name w:val="NormalCharacter"/>
    <w:semiHidden/>
    <w:qFormat/>
  </w:style>
  <w:style w:type="paragraph" w:styleId="1166" w:customStyle="1">
    <w:name w:val="NormalIndent"/>
    <w:basedOn w:val="997"/>
    <w:qFormat/>
    <w:pPr>
      <w:ind w:firstLine="420"/>
      <w:jc w:val="left"/>
      <w:widowControl/>
    </w:pPr>
    <w:rPr>
      <w:sz w:val="24"/>
    </w:rPr>
  </w:style>
  <w:style w:type="paragraph" w:styleId="1167" w:customStyle="1">
    <w:name w:val="正文缩进1"/>
    <w:basedOn w:val="997"/>
    <w:qFormat/>
    <w:pPr>
      <w:ind w:firstLine="420"/>
      <w:jc w:val="left"/>
    </w:pPr>
    <w:rPr>
      <w:sz w:val="24"/>
    </w:rPr>
  </w:style>
  <w:style w:type="paragraph" w:styleId="1168" w:customStyle="1">
    <w:name w:val="正文首行缩进 21"/>
    <w:basedOn w:val="1169"/>
    <w:uiPriority w:val="99"/>
    <w:unhideWhenUsed/>
    <w:qFormat/>
    <w:pPr>
      <w:ind w:firstLine="420"/>
    </w:pPr>
  </w:style>
  <w:style w:type="paragraph" w:styleId="1169" w:customStyle="1">
    <w:name w:val="正文文本缩进1"/>
    <w:basedOn w:val="997"/>
    <w:qFormat/>
    <w:pPr>
      <w:ind w:left="420"/>
      <w:spacing w:after="120"/>
    </w:pPr>
  </w:style>
  <w:style w:type="paragraph" w:styleId="1170" w:customStyle="1">
    <w:name w:val="无间隔1"/>
    <w:basedOn w:val="997"/>
    <w:qFormat/>
    <w:pPr>
      <w:spacing w:line="400" w:lineRule="exact"/>
    </w:pPr>
    <w:rPr>
      <w:sz w:val="24"/>
    </w:rPr>
  </w:style>
  <w:style w:type="paragraph" w:styleId="1171" w:customStyle="1">
    <w:name w:val="Table Text"/>
    <w:basedOn w:val="997"/>
    <w:semiHidden/>
    <w:qFormat/>
    <w:rPr>
      <w:rFonts w:ascii="宋体" w:hAnsi="宋体" w:eastAsia="宋体" w:cs="宋体"/>
      <w:sz w:val="19"/>
      <w:szCs w:val="19"/>
      <w:lang w:eastAsia="en-US"/>
    </w:rPr>
  </w:style>
  <w:style w:type="paragraph" w:styleId="1172" w:customStyle="1">
    <w:name w:val="21bc9c4b-6a32-43e5-beaa-fd2d792c5735"/>
    <w:basedOn w:val="998"/>
    <w:next w:val="1173"/>
    <w:link w:val="1174"/>
    <w:qFormat/>
    <w:pPr>
      <w:ind w:firstLine="500"/>
      <w:jc w:val="left"/>
      <w:spacing w:before="0" w:after="0" w:line="288" w:lineRule="auto"/>
    </w:pPr>
    <w:rPr>
      <w:rFonts w:ascii="微软雅黑" w:hAnsi="微软雅黑" w:eastAsia="微软雅黑" w:cs="宋体"/>
      <w:bCs/>
      <w:color w:val="000000"/>
      <w:sz w:val="32"/>
      <w:shd w:val="clear" w:color="auto" w:fill="ffffff"/>
    </w:rPr>
  </w:style>
  <w:style w:type="paragraph" w:styleId="1173" w:customStyle="1">
    <w:name w:val="acbfdd8b-e11b-4d36-88ff-6049b138f862"/>
    <w:basedOn w:val="997"/>
    <w:link w:val="1175"/>
    <w:qFormat/>
    <w:pPr>
      <w:ind w:firstLine="500"/>
      <w:jc w:val="left"/>
      <w:spacing w:line="288" w:lineRule="auto"/>
    </w:pPr>
    <w:rPr>
      <w:rFonts w:ascii="微软雅黑" w:hAnsi="微软雅黑" w:eastAsia="微软雅黑" w:cs="宋体"/>
      <w:bCs/>
      <w:color w:val="000000"/>
      <w:sz w:val="22"/>
      <w:szCs w:val="20"/>
      <w:shd w:val="clear" w:color="auto" w:fill="ffffff"/>
    </w:rPr>
  </w:style>
  <w:style w:type="character" w:styleId="1174" w:customStyle="1">
    <w:name w:val="21bc9c4b-6a32-43e5-beaa-fd2d792c5735 字符"/>
    <w:basedOn w:val="1004"/>
    <w:link w:val="1172"/>
    <w:qFormat/>
    <w:rPr>
      <w:rFonts w:ascii="微软雅黑" w:hAnsi="微软雅黑" w:eastAsia="微软雅黑" w:cs="宋体"/>
      <w:b/>
      <w:bCs/>
      <w:color w:val="000000"/>
      <w:sz w:val="32"/>
    </w:rPr>
  </w:style>
  <w:style w:type="character" w:styleId="1175" w:customStyle="1">
    <w:name w:val="acbfdd8b-e11b-4d36-88ff-6049b138f862 字符"/>
    <w:basedOn w:val="1004"/>
    <w:link w:val="1173"/>
    <w:qFormat/>
    <w:rPr>
      <w:rFonts w:ascii="微软雅黑" w:hAnsi="微软雅黑" w:eastAsia="微软雅黑" w:cs="宋体"/>
      <w:bCs/>
      <w:color w:val="000000"/>
      <w:sz w:val="22"/>
    </w:rPr>
  </w:style>
  <w:style w:type="paragraph" w:styleId="1176" w:customStyle="1">
    <w:name w:val="修订6"/>
    <w:hidden/>
    <w:uiPriority w:val="99"/>
    <w:unhideWhenUsed/>
    <w:qFormat/>
    <w:rPr>
      <w:rFonts w:asciiTheme="minorHAnsi" w:hAnsiTheme="minorHAnsi" w:eastAsiaTheme="minorEastAsia" w:cstheme="minorBidi"/>
      <w:sz w:val="21"/>
      <w:szCs w:val="22"/>
    </w:rPr>
  </w:style>
  <w:style w:type="table" w:styleId="1177" w:customStyle="1">
    <w:name w:val="网格型1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78" w:customStyle="1">
    <w:name w:val="网格型111"/>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79">
    <w:name w:val="Unresolved Mention"/>
    <w:basedOn w:val="1004"/>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hyperlink" Target="https://www.creditchina.gov.cn" TargetMode="External"/><Relationship Id="rId17" Type="http://schemas.openxmlformats.org/officeDocument/2006/relationships/hyperlink" Target="http://jszfcg.jsczt.cn/&#65289;" TargetMode="External"/><Relationship Id="rId18" Type="http://schemas.openxmlformats.org/officeDocument/2006/relationships/hyperlink" Target="http://www.jscredit.gov.cn/" TargetMode="External"/><Relationship Id="rId19"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刘琦</cp:lastModifiedBy>
  <cp:revision>238</cp:revision>
  <dcterms:created xsi:type="dcterms:W3CDTF">2022-06-14T08:19:00Z</dcterms:created>
  <dcterms:modified xsi:type="dcterms:W3CDTF">2025-12-03T12:18:45Z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47D978426AC549FEAB2DD4B8175C22DD_13</vt:lpwstr>
  </property>
  <property fmtid="{D5CDD505-2E9C-101B-9397-08002B2CF9AE}" pid="4" name="KSOTemplateDocerSaveRecord">
    <vt:lpwstr>eyJoZGlkIjoiMDgxOTIyODM3Yjg5YmUzOTQ2MGNiNjAxYjEwOWQ0NTAiLCJ1c2VySWQiOiI1NDgxNDI1NDkifQ==</vt:lpwstr>
  </property>
  <property fmtid="{D5CDD505-2E9C-101B-9397-08002B2CF9AE}" pid="5" name="GSEDS_HWMT_d46a6755">
    <vt:lpwstr>f24565aa_mFV3xz84Kyk0N8pOknv9p0rciGE=_8QYrr1ZNQU9SQbpSlQuczAtDGpJXFqCzlBu+SB9mHxKZLboE31xkDEFK3+SXwtIrn42Kh4UUJS5Ho6pUfmdvJodf3LJy3rnPvGkgsA99+McmRX2kpiEz4cxzkqbQ_e2b8d51d</vt:lpwstr>
  </property>
</Properties>
</file>